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3D731" w14:textId="007A00EC" w:rsidR="004C3549" w:rsidRPr="00906318" w:rsidRDefault="00104025">
      <w:pPr>
        <w:rPr>
          <w:rFonts w:ascii="Calibri" w:eastAsia="Times New Roman" w:hAnsi="Calibri" w:cs="Calibri"/>
          <w:b/>
          <w:bCs/>
          <w:color w:val="000000"/>
          <w:kern w:val="36"/>
          <w:sz w:val="28"/>
          <w:szCs w:val="28"/>
          <w:u w:val="single"/>
          <w:lang w:eastAsia="fr-FR"/>
        </w:rPr>
      </w:pPr>
      <w:r w:rsidRPr="00906318">
        <w:rPr>
          <w:rFonts w:ascii="Calibri" w:eastAsia="Times New Roman" w:hAnsi="Calibri" w:cs="Calibri"/>
          <w:b/>
          <w:bCs/>
          <w:color w:val="000000"/>
          <w:kern w:val="36"/>
          <w:sz w:val="28"/>
          <w:szCs w:val="28"/>
          <w:u w:val="single"/>
          <w:lang w:eastAsia="fr-FR"/>
        </w:rPr>
        <w:t>S</w:t>
      </w:r>
      <w:r w:rsidRPr="00906318">
        <w:rPr>
          <w:rFonts w:ascii="Calibri" w:eastAsia="Times New Roman" w:hAnsi="Calibri" w:cs="Calibri"/>
          <w:b/>
          <w:bCs/>
          <w:color w:val="000000"/>
          <w:kern w:val="36"/>
          <w:sz w:val="28"/>
          <w:szCs w:val="28"/>
          <w:u w:val="single"/>
          <w:lang w:eastAsia="fr-FR"/>
        </w:rPr>
        <w:t xml:space="preserve">ystème éducatif </w:t>
      </w:r>
      <w:r w:rsidRPr="00906318">
        <w:rPr>
          <w:rFonts w:ascii="Calibri" w:eastAsia="Times New Roman" w:hAnsi="Calibri" w:cs="Calibri"/>
          <w:b/>
          <w:bCs/>
          <w:color w:val="000000"/>
          <w:kern w:val="36"/>
          <w:sz w:val="28"/>
          <w:szCs w:val="28"/>
          <w:u w:val="single"/>
          <w:lang w:eastAsia="fr-FR"/>
        </w:rPr>
        <w:t xml:space="preserve">en </w:t>
      </w:r>
      <w:r w:rsidRPr="00906318">
        <w:rPr>
          <w:rFonts w:ascii="Calibri" w:eastAsia="Times New Roman" w:hAnsi="Calibri" w:cs="Calibri"/>
          <w:b/>
          <w:bCs/>
          <w:color w:val="000000"/>
          <w:kern w:val="36"/>
          <w:sz w:val="28"/>
          <w:szCs w:val="28"/>
          <w:u w:val="single"/>
          <w:lang w:eastAsia="fr-FR"/>
        </w:rPr>
        <w:t>République démocratique du Congo</w:t>
      </w:r>
      <w:r w:rsidRPr="00906318">
        <w:rPr>
          <w:rFonts w:ascii="Calibri" w:eastAsia="Times New Roman" w:hAnsi="Calibri" w:cs="Calibri"/>
          <w:b/>
          <w:bCs/>
          <w:color w:val="000000"/>
          <w:kern w:val="36"/>
          <w:sz w:val="28"/>
          <w:szCs w:val="28"/>
          <w:u w:val="single"/>
          <w:lang w:eastAsia="fr-FR"/>
        </w:rPr>
        <w:t xml:space="preserve"> et </w:t>
      </w:r>
      <w:r w:rsidRPr="00906318">
        <w:rPr>
          <w:rFonts w:ascii="Calibri" w:eastAsia="Times New Roman" w:hAnsi="Calibri" w:cs="Calibri"/>
          <w:b/>
          <w:bCs/>
          <w:color w:val="000000"/>
          <w:kern w:val="36"/>
          <w:sz w:val="28"/>
          <w:szCs w:val="28"/>
          <w:u w:val="single"/>
          <w:lang w:eastAsia="fr-FR"/>
        </w:rPr>
        <w:t xml:space="preserve">en République </w:t>
      </w:r>
      <w:r w:rsidR="009322F2">
        <w:rPr>
          <w:rFonts w:ascii="Calibri" w:eastAsia="Times New Roman" w:hAnsi="Calibri" w:cs="Calibri"/>
          <w:b/>
          <w:bCs/>
          <w:color w:val="000000"/>
          <w:kern w:val="36"/>
          <w:sz w:val="28"/>
          <w:szCs w:val="28"/>
          <w:u w:val="single"/>
          <w:lang w:eastAsia="fr-FR"/>
        </w:rPr>
        <w:t>de S</w:t>
      </w:r>
      <w:r w:rsidRPr="00906318">
        <w:rPr>
          <w:rFonts w:ascii="Calibri" w:eastAsia="Times New Roman" w:hAnsi="Calibri" w:cs="Calibri"/>
          <w:b/>
          <w:bCs/>
          <w:color w:val="000000"/>
          <w:kern w:val="36"/>
          <w:sz w:val="28"/>
          <w:szCs w:val="28"/>
          <w:u w:val="single"/>
          <w:lang w:eastAsia="fr-FR"/>
        </w:rPr>
        <w:t>erb</w:t>
      </w:r>
      <w:r w:rsidR="009322F2">
        <w:rPr>
          <w:rFonts w:ascii="Calibri" w:eastAsia="Times New Roman" w:hAnsi="Calibri" w:cs="Calibri"/>
          <w:b/>
          <w:bCs/>
          <w:color w:val="000000"/>
          <w:kern w:val="36"/>
          <w:sz w:val="28"/>
          <w:szCs w:val="28"/>
          <w:u w:val="single"/>
          <w:lang w:eastAsia="fr-FR"/>
        </w:rPr>
        <w:t>ie</w:t>
      </w:r>
    </w:p>
    <w:p w14:paraId="6F5D5E0F" w14:textId="3804085E" w:rsidR="00104025" w:rsidRPr="00906318" w:rsidRDefault="00104025">
      <w:pPr>
        <w:rPr>
          <w:rFonts w:ascii="Calibri" w:eastAsia="Times New Roman" w:hAnsi="Calibri" w:cs="Calibri"/>
          <w:b/>
          <w:bCs/>
          <w:color w:val="000000"/>
          <w:kern w:val="36"/>
          <w:sz w:val="28"/>
          <w:szCs w:val="28"/>
          <w:lang w:eastAsia="fr-FR"/>
        </w:rPr>
      </w:pPr>
    </w:p>
    <w:p w14:paraId="0DC1DFB5" w14:textId="4B89DBA6" w:rsidR="00104025" w:rsidRPr="00906318" w:rsidRDefault="00104025">
      <w:pPr>
        <w:rPr>
          <w:rFonts w:ascii="Calibri" w:eastAsia="Times New Roman" w:hAnsi="Calibri" w:cs="Calibri"/>
          <w:b/>
          <w:bCs/>
          <w:color w:val="000000"/>
          <w:kern w:val="36"/>
          <w:sz w:val="24"/>
          <w:szCs w:val="24"/>
          <w:lang w:eastAsia="fr-FR"/>
        </w:rPr>
      </w:pPr>
      <w:r w:rsidRPr="00906318">
        <w:rPr>
          <w:rFonts w:ascii="Calibri" w:eastAsia="Times New Roman" w:hAnsi="Calibri" w:cs="Calibri"/>
          <w:b/>
          <w:bCs/>
          <w:color w:val="000000"/>
          <w:kern w:val="36"/>
          <w:sz w:val="24"/>
          <w:szCs w:val="24"/>
          <w:lang w:eastAsia="fr-FR"/>
        </w:rPr>
        <w:t>Education</w:t>
      </w:r>
    </w:p>
    <w:p w14:paraId="78C15716" w14:textId="6A7C4F9B" w:rsidR="00856DBA" w:rsidRPr="00906318" w:rsidRDefault="00104025" w:rsidP="000B2C91">
      <w:pPr>
        <w:pStyle w:val="ListParagraph"/>
        <w:numPr>
          <w:ilvl w:val="0"/>
          <w:numId w:val="8"/>
        </w:numPr>
        <w:rPr>
          <w:rFonts w:ascii="Calibri" w:hAnsi="Calibri" w:cs="Calibri"/>
          <w:color w:val="202124"/>
          <w:sz w:val="24"/>
          <w:szCs w:val="24"/>
          <w:shd w:val="clear" w:color="auto" w:fill="FFFFFF"/>
        </w:rPr>
      </w:pPr>
      <w:r w:rsidRPr="00906318">
        <w:rPr>
          <w:rFonts w:ascii="Calibri" w:eastAsia="Times New Roman" w:hAnsi="Calibri" w:cs="Calibri"/>
          <w:color w:val="000000"/>
          <w:kern w:val="36"/>
          <w:sz w:val="24"/>
          <w:szCs w:val="24"/>
          <w:lang w:eastAsia="fr-FR"/>
        </w:rPr>
        <w:t xml:space="preserve">Définition : </w:t>
      </w:r>
      <w:r w:rsidRPr="00906318">
        <w:rPr>
          <w:rFonts w:ascii="Calibri" w:hAnsi="Calibri" w:cs="Calibri"/>
          <w:color w:val="202124"/>
          <w:sz w:val="24"/>
          <w:szCs w:val="24"/>
          <w:shd w:val="clear" w:color="auto" w:fill="FFFFFF"/>
        </w:rPr>
        <w:t>l'action de développer un ensemble de connaissances et de valeurs morales, physiques, intellectuelles, scientifiques... considérées comme essentielles pour atteindre le niveau de culture souhaité</w:t>
      </w:r>
      <w:r w:rsidRPr="00906318">
        <w:rPr>
          <w:rFonts w:ascii="Calibri" w:hAnsi="Calibri" w:cs="Calibri"/>
          <w:color w:val="202124"/>
          <w:sz w:val="24"/>
          <w:szCs w:val="24"/>
          <w:shd w:val="clear" w:color="auto" w:fill="FFFFFF"/>
        </w:rPr>
        <w:t>e.</w:t>
      </w:r>
    </w:p>
    <w:p w14:paraId="30A6B9DE" w14:textId="453A8445" w:rsidR="00104025" w:rsidRPr="00906318" w:rsidRDefault="00104025" w:rsidP="000B2C91">
      <w:pPr>
        <w:pStyle w:val="ListParagraph"/>
        <w:rPr>
          <w:rFonts w:ascii="Calibri" w:eastAsia="Times New Roman" w:hAnsi="Calibri" w:cs="Calibri"/>
          <w:sz w:val="24"/>
          <w:szCs w:val="24"/>
          <w:lang w:eastAsia="fr-FR"/>
        </w:rPr>
      </w:pPr>
      <w:r w:rsidRPr="00906318">
        <w:rPr>
          <w:rFonts w:ascii="Calibri" w:eastAsia="Times New Roman" w:hAnsi="Calibri" w:cs="Calibri"/>
          <w:sz w:val="24"/>
          <w:szCs w:val="24"/>
          <w:lang w:eastAsia="fr-FR"/>
        </w:rPr>
        <w:t>Le système éducatif</w:t>
      </w:r>
      <w:r w:rsidRPr="00906318">
        <w:rPr>
          <w:rFonts w:ascii="Calibri" w:eastAsia="Times New Roman" w:hAnsi="Calibri" w:cs="Calibri"/>
          <w:b/>
          <w:bCs/>
          <w:sz w:val="24"/>
          <w:szCs w:val="24"/>
          <w:lang w:eastAsia="fr-FR"/>
        </w:rPr>
        <w:t xml:space="preserve"> en </w:t>
      </w:r>
      <w:hyperlink r:id="rId5" w:tooltip="République démocratique du Congo" w:history="1">
        <w:r w:rsidRPr="00906318">
          <w:rPr>
            <w:rFonts w:ascii="Calibri" w:eastAsia="Times New Roman" w:hAnsi="Calibri" w:cs="Calibri"/>
            <w:b/>
            <w:bCs/>
            <w:sz w:val="24"/>
            <w:szCs w:val="24"/>
            <w:lang w:eastAsia="fr-FR"/>
          </w:rPr>
          <w:t>République démocratique du Congo</w:t>
        </w:r>
      </w:hyperlink>
      <w:r w:rsidRPr="00906318">
        <w:rPr>
          <w:rFonts w:ascii="Calibri" w:eastAsia="Times New Roman" w:hAnsi="Calibri" w:cs="Calibri"/>
          <w:sz w:val="24"/>
          <w:szCs w:val="24"/>
          <w:lang w:eastAsia="fr-FR"/>
        </w:rPr>
        <w:t> est géré par trois ministères : le </w:t>
      </w:r>
      <w:hyperlink r:id="rId6" w:tooltip="Ministère de l'enseignement primaire, secondaire et professionnel (RDC) (page inexistante)" w:history="1">
        <w:r w:rsidRPr="00906318">
          <w:rPr>
            <w:rFonts w:ascii="Calibri" w:eastAsia="Times New Roman" w:hAnsi="Calibri" w:cs="Calibri"/>
            <w:sz w:val="24"/>
            <w:szCs w:val="24"/>
            <w:lang w:eastAsia="fr-FR"/>
          </w:rPr>
          <w:t>ministère de l'Enseignement primaire, secondaire et technique</w:t>
        </w:r>
      </w:hyperlink>
      <w:r w:rsidRPr="00906318">
        <w:rPr>
          <w:rFonts w:ascii="Calibri" w:eastAsia="Times New Roman" w:hAnsi="Calibri" w:cs="Calibri"/>
          <w:sz w:val="24"/>
          <w:szCs w:val="24"/>
          <w:lang w:eastAsia="fr-FR"/>
        </w:rPr>
        <w:t> (MEPST), le </w:t>
      </w:r>
      <w:hyperlink r:id="rId7" w:tooltip="Ministère de l'Enseignement supérieur et universitaire (RDC) (page inexistante)" w:history="1">
        <w:r w:rsidRPr="00906318">
          <w:rPr>
            <w:rFonts w:ascii="Calibri" w:eastAsia="Times New Roman" w:hAnsi="Calibri" w:cs="Calibri"/>
            <w:sz w:val="24"/>
            <w:szCs w:val="24"/>
            <w:lang w:eastAsia="fr-FR"/>
          </w:rPr>
          <w:t>ministère de l'Enseignement supérieur et universitaire</w:t>
        </w:r>
      </w:hyperlink>
      <w:r w:rsidRPr="00906318">
        <w:rPr>
          <w:rFonts w:ascii="Calibri" w:eastAsia="Times New Roman" w:hAnsi="Calibri" w:cs="Calibri"/>
          <w:sz w:val="24"/>
          <w:szCs w:val="24"/>
          <w:lang w:eastAsia="fr-FR"/>
        </w:rPr>
        <w:t> (MESU) et le </w:t>
      </w:r>
      <w:hyperlink r:id="rId8" w:tooltip="Ministère des affaires sociales, action humanitaire et solidarité nationale (RDC) (page inexistante)" w:history="1">
        <w:r w:rsidRPr="00906318">
          <w:rPr>
            <w:rFonts w:ascii="Calibri" w:eastAsia="Times New Roman" w:hAnsi="Calibri" w:cs="Calibri"/>
            <w:sz w:val="24"/>
            <w:szCs w:val="24"/>
            <w:lang w:eastAsia="fr-FR"/>
          </w:rPr>
          <w:t>ministère des Affaires sociales, action humanitaire et solidarité nationale</w:t>
        </w:r>
      </w:hyperlink>
      <w:r w:rsidRPr="00906318">
        <w:rPr>
          <w:rFonts w:ascii="Calibri" w:eastAsia="Times New Roman" w:hAnsi="Calibri" w:cs="Calibri"/>
          <w:sz w:val="24"/>
          <w:szCs w:val="24"/>
          <w:lang w:eastAsia="fr-FR"/>
        </w:rPr>
        <w:t> (MAS)</w:t>
      </w:r>
      <w:r w:rsidRPr="00906318">
        <w:rPr>
          <w:rFonts w:ascii="Calibri" w:eastAsia="Times New Roman" w:hAnsi="Calibri" w:cs="Calibri"/>
          <w:sz w:val="24"/>
          <w:szCs w:val="24"/>
          <w:lang w:eastAsia="fr-FR"/>
        </w:rPr>
        <w:t>.</w:t>
      </w:r>
    </w:p>
    <w:p w14:paraId="529F8CBE" w14:textId="77777777" w:rsidR="000B2C91" w:rsidRPr="00906318" w:rsidRDefault="000B2C91" w:rsidP="000B2C91">
      <w:pPr>
        <w:numPr>
          <w:ilvl w:val="0"/>
          <w:numId w:val="5"/>
        </w:numPr>
        <w:shd w:val="clear" w:color="auto" w:fill="F8F9FA"/>
        <w:spacing w:before="100" w:beforeAutospacing="1" w:after="24" w:line="240" w:lineRule="auto"/>
        <w:rPr>
          <w:rFonts w:ascii="Calibri" w:eastAsia="Times New Roman" w:hAnsi="Calibri" w:cs="Calibri"/>
          <w:sz w:val="24"/>
          <w:szCs w:val="24"/>
          <w:lang w:eastAsia="fr-FR"/>
        </w:rPr>
      </w:pPr>
      <w:hyperlink r:id="rId9" w:anchor="Historique" w:history="1">
        <w:r w:rsidRPr="00906318">
          <w:rPr>
            <w:rFonts w:ascii="Calibri" w:eastAsia="Times New Roman" w:hAnsi="Calibri" w:cs="Calibri"/>
            <w:sz w:val="24"/>
            <w:szCs w:val="24"/>
            <w:lang w:eastAsia="fr-FR"/>
          </w:rPr>
          <w:t>Historique</w:t>
        </w:r>
      </w:hyperlink>
    </w:p>
    <w:p w14:paraId="4DE72472" w14:textId="77777777" w:rsidR="000B2C91" w:rsidRPr="00906318" w:rsidRDefault="000B2C91" w:rsidP="000B2C91">
      <w:pPr>
        <w:numPr>
          <w:ilvl w:val="0"/>
          <w:numId w:val="5"/>
        </w:numPr>
        <w:shd w:val="clear" w:color="auto" w:fill="F8F9FA"/>
        <w:spacing w:before="100" w:beforeAutospacing="1" w:after="24" w:line="240" w:lineRule="auto"/>
        <w:rPr>
          <w:rFonts w:ascii="Calibri" w:eastAsia="Times New Roman" w:hAnsi="Calibri" w:cs="Calibri"/>
          <w:sz w:val="24"/>
          <w:szCs w:val="24"/>
          <w:lang w:eastAsia="fr-FR"/>
        </w:rPr>
      </w:pPr>
      <w:hyperlink r:id="rId10" w:anchor="Niveaux_d'enseignement_(cycles)" w:history="1">
        <w:r w:rsidRPr="00906318">
          <w:rPr>
            <w:rFonts w:ascii="Calibri" w:eastAsia="Times New Roman" w:hAnsi="Calibri" w:cs="Calibri"/>
            <w:sz w:val="24"/>
            <w:szCs w:val="24"/>
            <w:lang w:eastAsia="fr-FR"/>
          </w:rPr>
          <w:t>Niveaux d'enseignement (cycles)</w:t>
        </w:r>
      </w:hyperlink>
    </w:p>
    <w:p w14:paraId="376E17EF" w14:textId="77777777" w:rsidR="000B2C91" w:rsidRPr="00906318" w:rsidRDefault="000B2C91" w:rsidP="000B2C91">
      <w:pPr>
        <w:numPr>
          <w:ilvl w:val="0"/>
          <w:numId w:val="5"/>
        </w:numPr>
        <w:shd w:val="clear" w:color="auto" w:fill="F8F9FA"/>
        <w:spacing w:before="100" w:beforeAutospacing="1" w:after="24" w:line="240" w:lineRule="auto"/>
        <w:rPr>
          <w:rFonts w:ascii="Calibri" w:eastAsia="Times New Roman" w:hAnsi="Calibri" w:cs="Calibri"/>
          <w:sz w:val="24"/>
          <w:szCs w:val="24"/>
          <w:lang w:eastAsia="fr-FR"/>
        </w:rPr>
      </w:pPr>
      <w:hyperlink r:id="rId11" w:anchor="Enseignement_sup%C3%A9rieur" w:history="1">
        <w:r w:rsidRPr="00906318">
          <w:rPr>
            <w:rFonts w:ascii="Calibri" w:eastAsia="Times New Roman" w:hAnsi="Calibri" w:cs="Calibri"/>
            <w:sz w:val="24"/>
            <w:szCs w:val="24"/>
            <w:lang w:eastAsia="fr-FR"/>
          </w:rPr>
          <w:t>Enseignement supérieur</w:t>
        </w:r>
      </w:hyperlink>
    </w:p>
    <w:p w14:paraId="4E02F124" w14:textId="61E9C672" w:rsidR="009D36DC" w:rsidRPr="00906318" w:rsidRDefault="009D36DC" w:rsidP="00104025">
      <w:pPr>
        <w:rPr>
          <w:rFonts w:ascii="Calibri" w:eastAsia="Times New Roman" w:hAnsi="Calibri" w:cs="Calibri"/>
          <w:sz w:val="24"/>
          <w:szCs w:val="24"/>
          <w:lang w:eastAsia="fr-FR"/>
        </w:rPr>
      </w:pPr>
    </w:p>
    <w:p w14:paraId="541F3D64" w14:textId="502DD1D0" w:rsidR="009D36DC" w:rsidRPr="00906318" w:rsidRDefault="009D36DC" w:rsidP="000B2C91">
      <w:pPr>
        <w:pStyle w:val="ListParagraph"/>
        <w:shd w:val="clear" w:color="auto" w:fill="FFFFFF"/>
        <w:spacing w:before="120" w:after="120" w:line="276" w:lineRule="auto"/>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L'enseignement </w:t>
      </w:r>
      <w:hyperlink r:id="rId12" w:tooltip="Congo belge" w:history="1">
        <w:r w:rsidRPr="00906318">
          <w:rPr>
            <w:rFonts w:ascii="Calibri" w:eastAsia="Times New Roman" w:hAnsi="Calibri" w:cs="Calibri"/>
            <w:sz w:val="24"/>
            <w:szCs w:val="24"/>
            <w:lang w:eastAsia="fr-FR"/>
          </w:rPr>
          <w:t>en</w:t>
        </w:r>
      </w:hyperlink>
      <w:r w:rsidRPr="00906318">
        <w:rPr>
          <w:rFonts w:ascii="Calibri" w:eastAsia="Times New Roman" w:hAnsi="Calibri" w:cs="Calibri"/>
          <w:sz w:val="24"/>
          <w:szCs w:val="24"/>
          <w:lang w:eastAsia="fr-FR"/>
        </w:rPr>
        <w:t xml:space="preserve"> </w:t>
      </w:r>
      <w:r w:rsidRPr="00906318">
        <w:rPr>
          <w:rFonts w:ascii="Calibri" w:eastAsia="Times New Roman" w:hAnsi="Calibri" w:cs="Calibri"/>
          <w:b/>
          <w:bCs/>
          <w:sz w:val="24"/>
          <w:szCs w:val="24"/>
          <w:lang w:eastAsia="fr-FR"/>
        </w:rPr>
        <w:t>République démocratique du CONGO</w:t>
      </w:r>
      <w:r w:rsidRPr="00906318">
        <w:rPr>
          <w:rFonts w:ascii="Calibri" w:eastAsia="Times New Roman" w:hAnsi="Calibri" w:cs="Calibri"/>
          <w:sz w:val="24"/>
          <w:szCs w:val="24"/>
          <w:lang w:eastAsia="fr-FR"/>
        </w:rPr>
        <w:t> </w:t>
      </w:r>
      <w:r w:rsidRPr="00906318">
        <w:rPr>
          <w:rFonts w:ascii="Calibri" w:eastAsia="Times New Roman" w:hAnsi="Calibri" w:cs="Calibri"/>
          <w:color w:val="202122"/>
          <w:sz w:val="24"/>
          <w:szCs w:val="24"/>
          <w:lang w:eastAsia="fr-FR"/>
        </w:rPr>
        <w:t>était semblable à l'enseignement officiel de </w:t>
      </w:r>
      <w:hyperlink r:id="rId13" w:tooltip="Belgique" w:history="1">
        <w:r w:rsidRPr="00906318">
          <w:rPr>
            <w:rFonts w:ascii="Calibri" w:eastAsia="Times New Roman" w:hAnsi="Calibri" w:cs="Calibri"/>
            <w:b/>
            <w:bCs/>
            <w:sz w:val="24"/>
            <w:szCs w:val="24"/>
            <w:lang w:eastAsia="fr-FR"/>
          </w:rPr>
          <w:t>Belgique</w:t>
        </w:r>
      </w:hyperlink>
      <w:r w:rsidRPr="00906318">
        <w:rPr>
          <w:rFonts w:ascii="Calibri" w:eastAsia="Times New Roman" w:hAnsi="Calibri" w:cs="Calibri"/>
          <w:color w:val="202122"/>
          <w:sz w:val="24"/>
          <w:szCs w:val="24"/>
          <w:lang w:eastAsia="fr-FR"/>
        </w:rPr>
        <w:t xml:space="preserve"> car le pays était une colonie belge. Donc Les six premières années sont appelées « </w:t>
      </w:r>
      <w:r w:rsidRPr="00906318">
        <w:rPr>
          <w:rFonts w:ascii="Calibri" w:eastAsia="Times New Roman" w:hAnsi="Calibri" w:cs="Calibri"/>
          <w:color w:val="202122"/>
          <w:sz w:val="24"/>
          <w:szCs w:val="24"/>
          <w:u w:val="single"/>
          <w:lang w:eastAsia="fr-FR"/>
        </w:rPr>
        <w:t>primaires</w:t>
      </w:r>
      <w:r w:rsidRPr="00906318">
        <w:rPr>
          <w:rFonts w:ascii="Calibri" w:eastAsia="Times New Roman" w:hAnsi="Calibri" w:cs="Calibri"/>
          <w:color w:val="202122"/>
          <w:sz w:val="24"/>
          <w:szCs w:val="24"/>
          <w:lang w:eastAsia="fr-FR"/>
        </w:rPr>
        <w:t> » (6 à 12 ans). Le cycle « </w:t>
      </w:r>
      <w:r w:rsidRPr="00906318">
        <w:rPr>
          <w:rFonts w:ascii="Calibri" w:eastAsia="Times New Roman" w:hAnsi="Calibri" w:cs="Calibri"/>
          <w:color w:val="202122"/>
          <w:sz w:val="24"/>
          <w:szCs w:val="24"/>
          <w:u w:val="single"/>
          <w:lang w:eastAsia="fr-FR"/>
        </w:rPr>
        <w:t>secondaire</w:t>
      </w:r>
      <w:r w:rsidRPr="00906318">
        <w:rPr>
          <w:rFonts w:ascii="Calibri" w:eastAsia="Times New Roman" w:hAnsi="Calibri" w:cs="Calibri"/>
          <w:color w:val="202122"/>
          <w:sz w:val="24"/>
          <w:szCs w:val="24"/>
          <w:lang w:eastAsia="fr-FR"/>
        </w:rPr>
        <w:t xml:space="preserve"> » se divise en deux : </w:t>
      </w:r>
      <w:r w:rsidRPr="00906318">
        <w:rPr>
          <w:rFonts w:ascii="Calibri" w:eastAsia="Times New Roman" w:hAnsi="Calibri" w:cs="Calibri"/>
          <w:color w:val="202122"/>
          <w:sz w:val="24"/>
          <w:szCs w:val="24"/>
          <w:u w:val="single"/>
          <w:lang w:eastAsia="fr-FR"/>
        </w:rPr>
        <w:t>Deux années</w:t>
      </w:r>
      <w:r w:rsidRPr="00906318">
        <w:rPr>
          <w:rFonts w:ascii="Calibri" w:eastAsia="Times New Roman" w:hAnsi="Calibri" w:cs="Calibri"/>
          <w:color w:val="202122"/>
          <w:sz w:val="24"/>
          <w:szCs w:val="24"/>
          <w:lang w:eastAsia="fr-FR"/>
        </w:rPr>
        <w:t xml:space="preserve"> de cycle d'orientation et </w:t>
      </w:r>
      <w:r w:rsidRPr="00906318">
        <w:rPr>
          <w:rFonts w:ascii="Calibri" w:eastAsia="Times New Roman" w:hAnsi="Calibri" w:cs="Calibri"/>
          <w:color w:val="202122"/>
          <w:sz w:val="24"/>
          <w:szCs w:val="24"/>
          <w:u w:val="single"/>
          <w:lang w:eastAsia="fr-FR"/>
        </w:rPr>
        <w:t>quatre années</w:t>
      </w:r>
      <w:r w:rsidRPr="00906318">
        <w:rPr>
          <w:rFonts w:ascii="Calibri" w:eastAsia="Times New Roman" w:hAnsi="Calibri" w:cs="Calibri"/>
          <w:color w:val="202122"/>
          <w:sz w:val="24"/>
          <w:szCs w:val="24"/>
          <w:lang w:eastAsia="fr-FR"/>
        </w:rPr>
        <w:t xml:space="preserve"> de cycle secondaire appelé aussi Humanités. Ce cycle offre plusieurs orientations, à savoir : humanités pédagogiques (psychologie, pédagogie), les humanités littéraires (latin, grec, mathématiques), humanités scientifiques (Biologie, Chimie) et (Maths-Physique), les humanités commerciales (sciences commerciales et administratives), les humanités techniques (mécanique générale, électronique, électricité, arts et métiers), les humanités professionnelles, </w:t>
      </w:r>
      <w:r w:rsidRPr="00906318">
        <w:rPr>
          <w:rFonts w:ascii="Calibri" w:eastAsia="Times New Roman" w:hAnsi="Calibri" w:cs="Calibri"/>
          <w:sz w:val="24"/>
          <w:szCs w:val="24"/>
          <w:u w:val="single"/>
          <w:lang w:eastAsia="fr-FR"/>
        </w:rPr>
        <w:t xml:space="preserve">3 ans </w:t>
      </w:r>
      <w:r w:rsidRPr="00906318">
        <w:rPr>
          <w:rFonts w:ascii="Calibri" w:eastAsia="Times New Roman" w:hAnsi="Calibri" w:cs="Calibri"/>
          <w:color w:val="202122"/>
          <w:sz w:val="24"/>
          <w:szCs w:val="24"/>
          <w:u w:val="single"/>
          <w:lang w:eastAsia="fr-FR"/>
        </w:rPr>
        <w:t>après le cycle d'orientation mécanique auto, électricité, techniques commerciales, accoucheuses, aides-soignantes, coupe et couture</w:t>
      </w:r>
      <w:r w:rsidRPr="00906318">
        <w:rPr>
          <w:rFonts w:ascii="Calibri" w:eastAsia="Times New Roman" w:hAnsi="Calibri" w:cs="Calibri"/>
          <w:color w:val="202122"/>
          <w:sz w:val="24"/>
          <w:szCs w:val="24"/>
          <w:lang w:eastAsia="fr-FR"/>
        </w:rPr>
        <w:t>. Un diplôme sanctionne la fin de cycle de trois ans des humanités professionnelles et Le terme des six années secondaires est sanctionné par un diplôme d'État d'études secondaires, après avoir passé un examen d'admission portant sur la capacité d'entreprendre les études choisies (examens d'État). Le diplôme d'État offre le choix aux études supérieures</w:t>
      </w:r>
      <w:r w:rsidRPr="00906318">
        <w:rPr>
          <w:rFonts w:ascii="Calibri" w:eastAsia="Times New Roman" w:hAnsi="Calibri" w:cs="Calibri"/>
          <w:color w:val="202122"/>
          <w:sz w:val="24"/>
          <w:szCs w:val="24"/>
          <w:lang w:eastAsia="fr-FR"/>
        </w:rPr>
        <w:t xml:space="preserve"> « enseignement</w:t>
      </w:r>
      <w:r w:rsidRPr="00906318">
        <w:rPr>
          <w:rFonts w:ascii="Calibri" w:eastAsia="Times New Roman" w:hAnsi="Calibri" w:cs="Calibri"/>
          <w:color w:val="202122"/>
          <w:sz w:val="24"/>
          <w:szCs w:val="24"/>
          <w:lang w:eastAsia="fr-FR"/>
        </w:rPr>
        <w:t xml:space="preserve"> non </w:t>
      </w:r>
      <w:r w:rsidRPr="00906318">
        <w:rPr>
          <w:rFonts w:ascii="Calibri" w:eastAsia="Times New Roman" w:hAnsi="Calibri" w:cs="Calibri"/>
          <w:color w:val="202122"/>
          <w:sz w:val="24"/>
          <w:szCs w:val="24"/>
          <w:lang w:eastAsia="fr-FR"/>
        </w:rPr>
        <w:t>universitaire » entre</w:t>
      </w:r>
      <w:r w:rsidRPr="00906318">
        <w:rPr>
          <w:rFonts w:ascii="Calibri" w:eastAsia="Times New Roman" w:hAnsi="Calibri" w:cs="Calibri"/>
          <w:color w:val="202122"/>
          <w:sz w:val="24"/>
          <w:szCs w:val="24"/>
          <w:lang w:eastAsia="fr-FR"/>
        </w:rPr>
        <w:t xml:space="preserve"> (2 et 6 ans dont un an de classe </w:t>
      </w:r>
      <w:r w:rsidRPr="00906318">
        <w:rPr>
          <w:rFonts w:ascii="Calibri" w:eastAsia="Times New Roman" w:hAnsi="Calibri" w:cs="Calibri"/>
          <w:color w:val="202122"/>
          <w:sz w:val="24"/>
          <w:szCs w:val="24"/>
          <w:lang w:eastAsia="fr-FR"/>
        </w:rPr>
        <w:t>préparatoire) ou « universitaires »</w:t>
      </w:r>
      <w:r w:rsidRPr="00906318">
        <w:rPr>
          <w:rFonts w:ascii="Calibri" w:eastAsia="Times New Roman" w:hAnsi="Calibri" w:cs="Calibri"/>
          <w:color w:val="202122"/>
          <w:sz w:val="24"/>
          <w:szCs w:val="24"/>
          <w:lang w:eastAsia="fr-FR"/>
        </w:rPr>
        <w:t xml:space="preserve"> (3 années de candidature, plus 2 années de licence, suivies d'un doctorat).</w:t>
      </w:r>
    </w:p>
    <w:p w14:paraId="4D8316EB" w14:textId="6CC37088" w:rsidR="009D36DC" w:rsidRPr="00906318" w:rsidRDefault="009D36DC" w:rsidP="00856DBA">
      <w:pPr>
        <w:pStyle w:val="ListParagraph"/>
        <w:shd w:val="clear" w:color="auto" w:fill="FFFFFF"/>
        <w:spacing w:before="120" w:after="120" w:line="276" w:lineRule="auto"/>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Le système éducatif congolais a continué à se développer, et ce grâce au financement direct des ménages.</w:t>
      </w:r>
    </w:p>
    <w:p w14:paraId="2601D3DA" w14:textId="77777777" w:rsidR="009D36DC" w:rsidRPr="00906318" w:rsidRDefault="009D36DC" w:rsidP="009D36DC">
      <w:pPr>
        <w:shd w:val="clear" w:color="auto" w:fill="FFFFFF"/>
        <w:spacing w:before="120" w:after="120" w:line="276" w:lineRule="auto"/>
        <w:rPr>
          <w:rFonts w:ascii="Calibri" w:eastAsia="Times New Roman" w:hAnsi="Calibri" w:cs="Calibri"/>
          <w:color w:val="202122"/>
          <w:sz w:val="24"/>
          <w:szCs w:val="24"/>
          <w:lang w:eastAsia="fr-FR"/>
        </w:rPr>
      </w:pPr>
    </w:p>
    <w:p w14:paraId="30D9411B" w14:textId="243F2882" w:rsidR="009D36DC" w:rsidRPr="00906318" w:rsidRDefault="009D36DC" w:rsidP="009D36DC">
      <w:pPr>
        <w:shd w:val="clear" w:color="auto" w:fill="FFFFFF"/>
        <w:spacing w:before="120" w:after="120" w:line="276" w:lineRule="auto"/>
        <w:rPr>
          <w:rFonts w:ascii="Calibri" w:eastAsia="Times New Roman" w:hAnsi="Calibri" w:cs="Calibri"/>
          <w:sz w:val="24"/>
          <w:szCs w:val="24"/>
          <w:lang w:eastAsia="fr-FR"/>
        </w:rPr>
      </w:pPr>
      <w:r w:rsidRPr="00906318">
        <w:rPr>
          <w:rFonts w:ascii="Calibri" w:eastAsia="Times New Roman" w:hAnsi="Calibri" w:cs="Calibri"/>
          <w:color w:val="202122"/>
          <w:sz w:val="24"/>
          <w:szCs w:val="24"/>
          <w:lang w:eastAsia="fr-FR"/>
        </w:rPr>
        <w:t>Le nouveau système éducatif</w:t>
      </w:r>
      <w:r w:rsidRPr="00906318">
        <w:rPr>
          <w:rFonts w:ascii="Calibri" w:eastAsia="Times New Roman" w:hAnsi="Calibri" w:cs="Calibri"/>
          <w:b/>
          <w:bCs/>
          <w:color w:val="202122"/>
          <w:sz w:val="24"/>
          <w:szCs w:val="24"/>
          <w:lang w:eastAsia="fr-FR"/>
        </w:rPr>
        <w:t xml:space="preserve"> </w:t>
      </w:r>
      <w:r w:rsidRPr="00906318">
        <w:rPr>
          <w:rFonts w:ascii="Calibri" w:eastAsia="Times New Roman" w:hAnsi="Calibri" w:cs="Calibri"/>
          <w:color w:val="202122"/>
          <w:sz w:val="24"/>
          <w:szCs w:val="24"/>
          <w:lang w:eastAsia="fr-FR"/>
        </w:rPr>
        <w:t>en</w:t>
      </w:r>
      <w:r w:rsidRPr="00906318">
        <w:rPr>
          <w:rFonts w:ascii="Calibri" w:eastAsia="Times New Roman" w:hAnsi="Calibri" w:cs="Calibri"/>
          <w:b/>
          <w:bCs/>
          <w:color w:val="202122"/>
          <w:sz w:val="24"/>
          <w:szCs w:val="24"/>
          <w:lang w:eastAsia="fr-FR"/>
        </w:rPr>
        <w:t> </w:t>
      </w:r>
      <w:hyperlink r:id="rId14" w:tooltip="République démocratique du Congo" w:history="1">
        <w:r w:rsidRPr="00906318">
          <w:rPr>
            <w:rFonts w:ascii="Calibri" w:eastAsia="Times New Roman" w:hAnsi="Calibri" w:cs="Calibri"/>
            <w:b/>
            <w:bCs/>
            <w:sz w:val="24"/>
            <w:szCs w:val="24"/>
            <w:lang w:eastAsia="fr-FR"/>
          </w:rPr>
          <w:t>République démocratique du Congo</w:t>
        </w:r>
      </w:hyperlink>
      <w:r w:rsidRPr="00906318">
        <w:rPr>
          <w:rFonts w:ascii="Calibri" w:eastAsia="Times New Roman" w:hAnsi="Calibri" w:cs="Calibri"/>
          <w:b/>
          <w:bCs/>
          <w:sz w:val="24"/>
          <w:szCs w:val="24"/>
          <w:lang w:eastAsia="fr-FR"/>
        </w:rPr>
        <w:t xml:space="preserve"> </w:t>
      </w:r>
      <w:r w:rsidRPr="00906318">
        <w:rPr>
          <w:rFonts w:ascii="Calibri" w:eastAsia="Times New Roman" w:hAnsi="Calibri" w:cs="Calibri"/>
          <w:sz w:val="24"/>
          <w:szCs w:val="24"/>
          <w:lang w:eastAsia="fr-FR"/>
        </w:rPr>
        <w:t>est reparti</w:t>
      </w:r>
      <w:r w:rsidRPr="00906318">
        <w:rPr>
          <w:rFonts w:ascii="Calibri" w:eastAsia="Times New Roman" w:hAnsi="Calibri" w:cs="Calibri"/>
          <w:b/>
          <w:bCs/>
          <w:sz w:val="24"/>
          <w:szCs w:val="24"/>
          <w:lang w:eastAsia="fr-FR"/>
        </w:rPr>
        <w:t xml:space="preserve"> </w:t>
      </w:r>
      <w:r w:rsidRPr="00906318">
        <w:rPr>
          <w:rFonts w:ascii="Calibri" w:eastAsia="Times New Roman" w:hAnsi="Calibri" w:cs="Calibri"/>
          <w:sz w:val="24"/>
          <w:szCs w:val="24"/>
          <w:lang w:eastAsia="fr-FR"/>
        </w:rPr>
        <w:t>ci-dessous</w:t>
      </w:r>
      <w:r w:rsidRPr="00906318">
        <w:rPr>
          <w:rFonts w:ascii="Calibri" w:eastAsia="Times New Roman" w:hAnsi="Calibri" w:cs="Calibri"/>
          <w:b/>
          <w:bCs/>
          <w:sz w:val="24"/>
          <w:szCs w:val="24"/>
          <w:lang w:eastAsia="fr-FR"/>
        </w:rPr>
        <w:t>:</w:t>
      </w:r>
    </w:p>
    <w:p w14:paraId="640EBB95" w14:textId="77777777" w:rsidR="009D36DC" w:rsidRPr="00906318" w:rsidRDefault="009D36DC" w:rsidP="009D36DC">
      <w:pPr>
        <w:shd w:val="clear" w:color="auto" w:fill="FFFFFF"/>
        <w:spacing w:before="120" w:after="120" w:line="276" w:lineRule="auto"/>
        <w:rPr>
          <w:rFonts w:ascii="Calibri" w:eastAsia="Times New Roman" w:hAnsi="Calibri" w:cs="Calibri"/>
          <w:b/>
          <w:bCs/>
          <w:sz w:val="24"/>
          <w:szCs w:val="24"/>
          <w:lang w:eastAsia="fr-FR"/>
        </w:rPr>
      </w:pPr>
    </w:p>
    <w:p w14:paraId="71D7CB3C" w14:textId="20C2965A" w:rsidR="009D36DC" w:rsidRPr="00906318" w:rsidRDefault="009D36DC" w:rsidP="009D36DC">
      <w:pPr>
        <w:shd w:val="clear" w:color="auto" w:fill="FFFFFF"/>
        <w:spacing w:before="120" w:after="120" w:line="276" w:lineRule="auto"/>
        <w:rPr>
          <w:rFonts w:ascii="Calibri" w:eastAsia="Times New Roman" w:hAnsi="Calibri" w:cs="Calibri"/>
          <w:color w:val="000000"/>
          <w:sz w:val="24"/>
          <w:szCs w:val="24"/>
          <w:lang w:eastAsia="fr-FR"/>
        </w:rPr>
      </w:pPr>
      <w:r w:rsidRPr="00906318">
        <w:rPr>
          <w:rFonts w:ascii="Calibri" w:eastAsia="Times New Roman" w:hAnsi="Calibri" w:cs="Calibri"/>
          <w:b/>
          <w:bCs/>
          <w:sz w:val="24"/>
          <w:szCs w:val="24"/>
          <w:lang w:eastAsia="fr-FR"/>
        </w:rPr>
        <w:lastRenderedPageBreak/>
        <w:t>Niv</w:t>
      </w:r>
      <w:r w:rsidRPr="00906318">
        <w:rPr>
          <w:rFonts w:ascii="Calibri" w:eastAsia="Times New Roman" w:hAnsi="Calibri" w:cs="Calibri"/>
          <w:b/>
          <w:bCs/>
          <w:sz w:val="24"/>
          <w:szCs w:val="24"/>
          <w:lang w:eastAsia="fr-FR"/>
        </w:rPr>
        <w:t>eaux d'enseignement (cycles</w:t>
      </w:r>
      <w:r w:rsidRPr="00906318">
        <w:rPr>
          <w:rFonts w:ascii="Calibri" w:eastAsia="Times New Roman" w:hAnsi="Calibri" w:cs="Calibri"/>
          <w:color w:val="000000"/>
          <w:sz w:val="24"/>
          <w:szCs w:val="24"/>
          <w:lang w:eastAsia="fr-FR"/>
        </w:rPr>
        <w:t>)</w:t>
      </w:r>
    </w:p>
    <w:p w14:paraId="73FCE39A" w14:textId="77777777" w:rsidR="009D36DC" w:rsidRPr="00906318" w:rsidRDefault="009D36DC" w:rsidP="009D36DC">
      <w:pPr>
        <w:numPr>
          <w:ilvl w:val="0"/>
          <w:numId w:val="2"/>
        </w:numPr>
        <w:shd w:val="clear" w:color="auto" w:fill="FFFFFF"/>
        <w:spacing w:before="100" w:beforeAutospacing="1" w:after="24" w:line="276" w:lineRule="auto"/>
        <w:ind w:left="1104"/>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u w:val="single"/>
          <w:lang w:eastAsia="fr-FR"/>
        </w:rPr>
        <w:t>Écoles primaire et secondaire</w:t>
      </w:r>
      <w:r w:rsidRPr="00906318">
        <w:rPr>
          <w:rFonts w:ascii="Calibri" w:eastAsia="Times New Roman" w:hAnsi="Calibri" w:cs="Calibri"/>
          <w:color w:val="202122"/>
          <w:sz w:val="24"/>
          <w:szCs w:val="24"/>
          <w:lang w:eastAsia="fr-FR"/>
        </w:rPr>
        <w:t> :</w:t>
      </w:r>
    </w:p>
    <w:p w14:paraId="47B4902B" w14:textId="77777777" w:rsidR="009D36DC" w:rsidRPr="00906318" w:rsidRDefault="009D36DC" w:rsidP="009D36DC">
      <w:pPr>
        <w:numPr>
          <w:ilvl w:val="1"/>
          <w:numId w:val="2"/>
        </w:numPr>
        <w:shd w:val="clear" w:color="auto" w:fill="FFFFFF"/>
        <w:spacing w:before="100" w:beforeAutospacing="1" w:after="24" w:line="240" w:lineRule="auto"/>
        <w:ind w:left="2208"/>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Certificat d'Études Primaires (CEP) : 8 ans d'école primaire</w:t>
      </w:r>
    </w:p>
    <w:p w14:paraId="750B99F5" w14:textId="77777777" w:rsidR="009D36DC" w:rsidRPr="00906318" w:rsidRDefault="009D36DC" w:rsidP="009D36DC">
      <w:pPr>
        <w:numPr>
          <w:ilvl w:val="1"/>
          <w:numId w:val="2"/>
        </w:numPr>
        <w:shd w:val="clear" w:color="auto" w:fill="FFFFFF"/>
        <w:spacing w:before="100" w:beforeAutospacing="1" w:after="24" w:line="240" w:lineRule="auto"/>
        <w:ind w:left="2208"/>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Diplôme d'État : 4 ans d'école secondaire (humanités).</w:t>
      </w:r>
    </w:p>
    <w:p w14:paraId="591E5220" w14:textId="77777777" w:rsidR="009D36DC" w:rsidRPr="00906318" w:rsidRDefault="009D36DC" w:rsidP="009D36DC">
      <w:pPr>
        <w:numPr>
          <w:ilvl w:val="0"/>
          <w:numId w:val="3"/>
        </w:numPr>
        <w:shd w:val="clear" w:color="auto" w:fill="FFFFFF"/>
        <w:spacing w:before="100" w:beforeAutospacing="1" w:after="24" w:line="240" w:lineRule="auto"/>
        <w:ind w:left="1104"/>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u w:val="single"/>
          <w:lang w:eastAsia="fr-FR"/>
        </w:rPr>
        <w:t>Enseignement supérieur et recherche</w:t>
      </w:r>
      <w:r w:rsidRPr="00906318">
        <w:rPr>
          <w:rFonts w:ascii="Calibri" w:eastAsia="Times New Roman" w:hAnsi="Calibri" w:cs="Calibri"/>
          <w:color w:val="202122"/>
          <w:sz w:val="24"/>
          <w:szCs w:val="24"/>
          <w:lang w:eastAsia="fr-FR"/>
        </w:rPr>
        <w:t> :</w:t>
      </w:r>
    </w:p>
    <w:p w14:paraId="7B4174DB" w14:textId="7C87C6DF" w:rsidR="009D36DC" w:rsidRPr="00906318" w:rsidRDefault="009D36DC" w:rsidP="009D36DC">
      <w:pPr>
        <w:shd w:val="clear" w:color="auto" w:fill="FFFFFF"/>
        <w:spacing w:before="100" w:beforeAutospacing="1" w:after="24" w:line="240" w:lineRule="auto"/>
        <w:ind w:left="1104"/>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 xml:space="preserve">Depuis 2013 plusieurs facultés ont adopté le </w:t>
      </w:r>
      <w:r w:rsidR="004A426B" w:rsidRPr="00906318">
        <w:rPr>
          <w:rFonts w:ascii="Calibri" w:eastAsia="Times New Roman" w:hAnsi="Calibri" w:cs="Calibri"/>
          <w:color w:val="202122"/>
          <w:sz w:val="24"/>
          <w:szCs w:val="24"/>
          <w:lang w:eastAsia="fr-FR"/>
        </w:rPr>
        <w:t>système</w:t>
      </w:r>
      <w:r w:rsidRPr="00906318">
        <w:rPr>
          <w:rFonts w:ascii="Calibri" w:eastAsia="Times New Roman" w:hAnsi="Calibri" w:cs="Calibri"/>
          <w:color w:val="202122"/>
          <w:sz w:val="24"/>
          <w:szCs w:val="24"/>
          <w:lang w:eastAsia="fr-FR"/>
        </w:rPr>
        <w:t xml:space="preserve"> LMD </w:t>
      </w:r>
    </w:p>
    <w:p w14:paraId="192CF098" w14:textId="526A9B07" w:rsidR="009D36DC" w:rsidRPr="00906318" w:rsidRDefault="004A426B" w:rsidP="009D36DC">
      <w:pPr>
        <w:numPr>
          <w:ilvl w:val="1"/>
          <w:numId w:val="3"/>
        </w:numPr>
        <w:shd w:val="clear" w:color="auto" w:fill="FFFFFF"/>
        <w:spacing w:before="100" w:beforeAutospacing="1" w:after="24" w:line="240" w:lineRule="auto"/>
        <w:ind w:left="2208"/>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Licence</w:t>
      </w:r>
      <w:r w:rsidR="00906318" w:rsidRPr="00906318">
        <w:rPr>
          <w:rFonts w:ascii="Calibri" w:eastAsia="Times New Roman" w:hAnsi="Calibri" w:cs="Calibri"/>
          <w:color w:val="202122"/>
          <w:sz w:val="24"/>
          <w:szCs w:val="24"/>
          <w:lang w:eastAsia="fr-FR"/>
        </w:rPr>
        <w:t xml:space="preserve"> (bachelier)</w:t>
      </w:r>
      <w:r w:rsidRPr="00906318">
        <w:rPr>
          <w:rFonts w:ascii="Calibri" w:eastAsia="Times New Roman" w:hAnsi="Calibri" w:cs="Calibri"/>
          <w:color w:val="202122"/>
          <w:sz w:val="24"/>
          <w:szCs w:val="24"/>
          <w:lang w:eastAsia="fr-FR"/>
        </w:rPr>
        <w:t xml:space="preserve"> :</w:t>
      </w:r>
      <w:r w:rsidR="009D36DC" w:rsidRPr="00906318">
        <w:rPr>
          <w:rFonts w:ascii="Calibri" w:eastAsia="Times New Roman" w:hAnsi="Calibri" w:cs="Calibri"/>
          <w:color w:val="202122"/>
          <w:sz w:val="24"/>
          <w:szCs w:val="24"/>
          <w:lang w:eastAsia="fr-FR"/>
        </w:rPr>
        <w:t xml:space="preserve"> 3 à 4 ans (180</w:t>
      </w:r>
      <w:r w:rsidR="009D36DC" w:rsidRPr="00906318">
        <w:rPr>
          <w:rFonts w:ascii="Calibri" w:eastAsia="Times New Roman" w:hAnsi="Calibri" w:cs="Calibri"/>
          <w:color w:val="202122"/>
          <w:sz w:val="24"/>
          <w:szCs w:val="24"/>
          <w:lang w:eastAsia="fr-FR"/>
        </w:rPr>
        <w:t xml:space="preserve"> </w:t>
      </w:r>
      <w:r w:rsidRPr="00906318">
        <w:rPr>
          <w:rFonts w:ascii="Calibri" w:eastAsia="Times New Roman" w:hAnsi="Calibri" w:cs="Calibri"/>
          <w:color w:val="202122"/>
          <w:sz w:val="24"/>
          <w:szCs w:val="24"/>
          <w:lang w:eastAsia="fr-FR"/>
        </w:rPr>
        <w:t xml:space="preserve">à 240 </w:t>
      </w:r>
      <w:r w:rsidRPr="00906318">
        <w:rPr>
          <w:rFonts w:ascii="Calibri" w:eastAsia="Times New Roman" w:hAnsi="Calibri" w:cs="Calibri"/>
          <w:color w:val="202122"/>
          <w:sz w:val="24"/>
          <w:szCs w:val="24"/>
          <w:lang w:eastAsia="fr-FR"/>
        </w:rPr>
        <w:t>points</w:t>
      </w:r>
      <w:r w:rsidR="009D36DC" w:rsidRPr="00906318">
        <w:rPr>
          <w:rFonts w:ascii="Calibri" w:eastAsia="Times New Roman" w:hAnsi="Calibri" w:cs="Calibri"/>
          <w:color w:val="202122"/>
          <w:sz w:val="24"/>
          <w:szCs w:val="24"/>
          <w:lang w:eastAsia="fr-FR"/>
        </w:rPr>
        <w:t xml:space="preserve"> ou </w:t>
      </w:r>
      <w:r w:rsidRPr="00906318">
        <w:rPr>
          <w:rFonts w:ascii="Calibri" w:eastAsia="Times New Roman" w:hAnsi="Calibri" w:cs="Calibri"/>
          <w:color w:val="202122"/>
          <w:sz w:val="24"/>
          <w:szCs w:val="24"/>
          <w:lang w:eastAsia="fr-FR"/>
        </w:rPr>
        <w:t>crédits</w:t>
      </w:r>
      <w:r w:rsidR="009D36DC" w:rsidRPr="00906318">
        <w:rPr>
          <w:rFonts w:ascii="Calibri" w:eastAsia="Times New Roman" w:hAnsi="Calibri" w:cs="Calibri"/>
          <w:color w:val="202122"/>
          <w:sz w:val="24"/>
          <w:szCs w:val="24"/>
          <w:lang w:eastAsia="fr-FR"/>
        </w:rPr>
        <w:t>)</w:t>
      </w:r>
    </w:p>
    <w:p w14:paraId="6C16B495" w14:textId="146A200F" w:rsidR="009D36DC" w:rsidRPr="00906318" w:rsidRDefault="004A426B" w:rsidP="009D36DC">
      <w:pPr>
        <w:numPr>
          <w:ilvl w:val="1"/>
          <w:numId w:val="3"/>
        </w:numPr>
        <w:shd w:val="clear" w:color="auto" w:fill="FFFFFF"/>
        <w:spacing w:before="100" w:beforeAutospacing="1" w:after="24" w:line="240" w:lineRule="auto"/>
        <w:ind w:left="2208"/>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Master :</w:t>
      </w:r>
      <w:r w:rsidR="009D36DC" w:rsidRPr="00906318">
        <w:rPr>
          <w:rFonts w:ascii="Calibri" w:eastAsia="Times New Roman" w:hAnsi="Calibri" w:cs="Calibri"/>
          <w:color w:val="202122"/>
          <w:sz w:val="24"/>
          <w:szCs w:val="24"/>
          <w:lang w:eastAsia="fr-FR"/>
        </w:rPr>
        <w:t xml:space="preserve"> 1 </w:t>
      </w:r>
      <w:r w:rsidRPr="00906318">
        <w:rPr>
          <w:rFonts w:ascii="Calibri" w:eastAsia="Times New Roman" w:hAnsi="Calibri" w:cs="Calibri"/>
          <w:color w:val="202122"/>
          <w:sz w:val="24"/>
          <w:szCs w:val="24"/>
          <w:lang w:eastAsia="fr-FR"/>
        </w:rPr>
        <w:t>à</w:t>
      </w:r>
      <w:r w:rsidR="009D36DC" w:rsidRPr="00906318">
        <w:rPr>
          <w:rFonts w:ascii="Calibri" w:eastAsia="Times New Roman" w:hAnsi="Calibri" w:cs="Calibri"/>
          <w:color w:val="202122"/>
          <w:sz w:val="24"/>
          <w:szCs w:val="24"/>
          <w:lang w:eastAsia="fr-FR"/>
        </w:rPr>
        <w:t xml:space="preserve"> 2 ans (</w:t>
      </w:r>
      <w:r w:rsidRPr="00906318">
        <w:rPr>
          <w:rFonts w:ascii="Calibri" w:eastAsia="Times New Roman" w:hAnsi="Calibri" w:cs="Calibri"/>
          <w:color w:val="202122"/>
          <w:sz w:val="24"/>
          <w:szCs w:val="24"/>
          <w:lang w:eastAsia="fr-FR"/>
        </w:rPr>
        <w:t xml:space="preserve">60 à </w:t>
      </w:r>
      <w:r w:rsidR="009D36DC" w:rsidRPr="00906318">
        <w:rPr>
          <w:rFonts w:ascii="Calibri" w:eastAsia="Times New Roman" w:hAnsi="Calibri" w:cs="Calibri"/>
          <w:color w:val="202122"/>
          <w:sz w:val="24"/>
          <w:szCs w:val="24"/>
          <w:lang w:eastAsia="fr-FR"/>
        </w:rPr>
        <w:t>120 point</w:t>
      </w:r>
      <w:r w:rsidR="009D36DC" w:rsidRPr="00906318">
        <w:rPr>
          <w:rFonts w:ascii="Calibri" w:eastAsia="Times New Roman" w:hAnsi="Calibri" w:cs="Calibri"/>
          <w:color w:val="202122"/>
          <w:sz w:val="24"/>
          <w:szCs w:val="24"/>
          <w:lang w:eastAsia="fr-FR"/>
        </w:rPr>
        <w:t>s</w:t>
      </w:r>
      <w:r w:rsidR="009D36DC" w:rsidRPr="00906318">
        <w:rPr>
          <w:rFonts w:ascii="Calibri" w:eastAsia="Times New Roman" w:hAnsi="Calibri" w:cs="Calibri"/>
          <w:color w:val="202122"/>
          <w:sz w:val="24"/>
          <w:szCs w:val="24"/>
          <w:lang w:eastAsia="fr-FR"/>
        </w:rPr>
        <w:t xml:space="preserve"> ou </w:t>
      </w:r>
      <w:r w:rsidRPr="00906318">
        <w:rPr>
          <w:rFonts w:ascii="Calibri" w:eastAsia="Times New Roman" w:hAnsi="Calibri" w:cs="Calibri"/>
          <w:color w:val="202122"/>
          <w:sz w:val="24"/>
          <w:szCs w:val="24"/>
          <w:lang w:eastAsia="fr-FR"/>
        </w:rPr>
        <w:t>crédits</w:t>
      </w:r>
      <w:r w:rsidR="009D36DC" w:rsidRPr="00906318">
        <w:rPr>
          <w:rFonts w:ascii="Calibri" w:eastAsia="Times New Roman" w:hAnsi="Calibri" w:cs="Calibri"/>
          <w:color w:val="202122"/>
          <w:sz w:val="24"/>
          <w:szCs w:val="24"/>
          <w:lang w:eastAsia="fr-FR"/>
        </w:rPr>
        <w:t>)</w:t>
      </w:r>
    </w:p>
    <w:p w14:paraId="3E1AAF44" w14:textId="1325A156" w:rsidR="009D36DC" w:rsidRPr="00906318" w:rsidRDefault="00906318" w:rsidP="009D36DC">
      <w:pPr>
        <w:numPr>
          <w:ilvl w:val="1"/>
          <w:numId w:val="3"/>
        </w:numPr>
        <w:shd w:val="clear" w:color="auto" w:fill="FFFFFF"/>
        <w:spacing w:before="100" w:beforeAutospacing="1" w:after="24" w:line="240" w:lineRule="auto"/>
        <w:ind w:left="2208"/>
        <w:rPr>
          <w:rFonts w:ascii="Calibri" w:eastAsia="Times New Roman" w:hAnsi="Calibri" w:cs="Calibri"/>
          <w:color w:val="202122"/>
          <w:sz w:val="24"/>
          <w:szCs w:val="24"/>
          <w:lang w:eastAsia="fr-FR"/>
        </w:rPr>
      </w:pPr>
      <w:r w:rsidRPr="00906318">
        <w:rPr>
          <w:rFonts w:ascii="Calibri" w:eastAsia="Times New Roman" w:hAnsi="Calibri" w:cs="Calibri"/>
          <w:color w:val="202122"/>
          <w:sz w:val="24"/>
          <w:szCs w:val="24"/>
          <w:lang w:eastAsia="fr-FR"/>
        </w:rPr>
        <w:t>Doctorat :</w:t>
      </w:r>
      <w:r w:rsidR="009D36DC" w:rsidRPr="00906318">
        <w:rPr>
          <w:rFonts w:ascii="Calibri" w:eastAsia="Times New Roman" w:hAnsi="Calibri" w:cs="Calibri"/>
          <w:color w:val="202122"/>
          <w:sz w:val="24"/>
          <w:szCs w:val="24"/>
          <w:lang w:eastAsia="fr-FR"/>
        </w:rPr>
        <w:t xml:space="preserve"> 2 </w:t>
      </w:r>
      <w:r w:rsidRPr="00906318">
        <w:rPr>
          <w:rFonts w:ascii="Calibri" w:eastAsia="Times New Roman" w:hAnsi="Calibri" w:cs="Calibri"/>
          <w:color w:val="202122"/>
          <w:sz w:val="24"/>
          <w:szCs w:val="24"/>
          <w:lang w:eastAsia="fr-FR"/>
        </w:rPr>
        <w:t>à</w:t>
      </w:r>
      <w:r w:rsidR="009D36DC" w:rsidRPr="00906318">
        <w:rPr>
          <w:rFonts w:ascii="Calibri" w:eastAsia="Times New Roman" w:hAnsi="Calibri" w:cs="Calibri"/>
          <w:color w:val="202122"/>
          <w:sz w:val="24"/>
          <w:szCs w:val="24"/>
          <w:lang w:eastAsia="fr-FR"/>
        </w:rPr>
        <w:t xml:space="preserve"> </w:t>
      </w:r>
      <w:r w:rsidR="009D36DC" w:rsidRPr="00906318">
        <w:rPr>
          <w:rFonts w:ascii="Calibri" w:eastAsia="Times New Roman" w:hAnsi="Calibri" w:cs="Calibri"/>
          <w:color w:val="202122"/>
          <w:sz w:val="24"/>
          <w:szCs w:val="24"/>
          <w:lang w:eastAsia="fr-FR"/>
        </w:rPr>
        <w:t>3</w:t>
      </w:r>
      <w:r w:rsidR="009D36DC" w:rsidRPr="00906318">
        <w:rPr>
          <w:rFonts w:ascii="Calibri" w:eastAsia="Times New Roman" w:hAnsi="Calibri" w:cs="Calibri"/>
          <w:color w:val="202122"/>
          <w:sz w:val="24"/>
          <w:szCs w:val="24"/>
          <w:lang w:eastAsia="fr-FR"/>
        </w:rPr>
        <w:t xml:space="preserve"> ans</w:t>
      </w:r>
      <w:r w:rsidRPr="00906318">
        <w:rPr>
          <w:rFonts w:ascii="Calibri" w:eastAsia="Times New Roman" w:hAnsi="Calibri" w:cs="Calibri"/>
          <w:color w:val="202122"/>
          <w:sz w:val="24"/>
          <w:szCs w:val="24"/>
          <w:lang w:eastAsia="fr-FR"/>
        </w:rPr>
        <w:t xml:space="preserve"> plus une année des études spécialisées</w:t>
      </w:r>
      <w:r w:rsidR="009D36DC" w:rsidRPr="00906318">
        <w:rPr>
          <w:rFonts w:ascii="Calibri" w:eastAsia="Times New Roman" w:hAnsi="Calibri" w:cs="Calibri"/>
          <w:color w:val="202122"/>
          <w:sz w:val="24"/>
          <w:szCs w:val="24"/>
          <w:lang w:eastAsia="fr-FR"/>
        </w:rPr>
        <w:t xml:space="preserve"> </w:t>
      </w:r>
      <w:r w:rsidR="009D36DC" w:rsidRPr="00906318">
        <w:rPr>
          <w:rFonts w:ascii="Calibri" w:eastAsia="Times New Roman" w:hAnsi="Calibri" w:cs="Calibri"/>
          <w:color w:val="202122"/>
          <w:sz w:val="24"/>
          <w:szCs w:val="24"/>
          <w:lang w:eastAsia="fr-FR"/>
        </w:rPr>
        <w:t>(120</w:t>
      </w:r>
      <w:r w:rsidR="004A426B" w:rsidRPr="00906318">
        <w:rPr>
          <w:rFonts w:ascii="Calibri" w:eastAsia="Times New Roman" w:hAnsi="Calibri" w:cs="Calibri"/>
          <w:color w:val="202122"/>
          <w:sz w:val="24"/>
          <w:szCs w:val="24"/>
          <w:lang w:eastAsia="fr-FR"/>
        </w:rPr>
        <w:t xml:space="preserve"> à 180</w:t>
      </w:r>
      <w:r w:rsidR="009D36DC" w:rsidRPr="00906318">
        <w:rPr>
          <w:rFonts w:ascii="Calibri" w:eastAsia="Times New Roman" w:hAnsi="Calibri" w:cs="Calibri"/>
          <w:color w:val="202122"/>
          <w:sz w:val="24"/>
          <w:szCs w:val="24"/>
          <w:lang w:eastAsia="fr-FR"/>
        </w:rPr>
        <w:t xml:space="preserve"> points</w:t>
      </w:r>
      <w:r w:rsidR="004A426B" w:rsidRPr="00906318">
        <w:rPr>
          <w:rFonts w:ascii="Calibri" w:eastAsia="Times New Roman" w:hAnsi="Calibri" w:cs="Calibri"/>
          <w:color w:val="202122"/>
          <w:sz w:val="24"/>
          <w:szCs w:val="24"/>
          <w:lang w:eastAsia="fr-FR"/>
        </w:rPr>
        <w:t xml:space="preserve"> ou crédits)</w:t>
      </w:r>
    </w:p>
    <w:p w14:paraId="44E5DFD8" w14:textId="77777777" w:rsidR="004A426B" w:rsidRPr="00906318" w:rsidRDefault="004A426B" w:rsidP="004A426B">
      <w:pPr>
        <w:shd w:val="clear" w:color="auto" w:fill="FFFFFF"/>
        <w:spacing w:before="100" w:beforeAutospacing="1" w:after="24" w:line="240" w:lineRule="auto"/>
        <w:rPr>
          <w:rFonts w:ascii="Calibri" w:eastAsia="Times New Roman" w:hAnsi="Calibri" w:cs="Calibri"/>
          <w:color w:val="202122"/>
          <w:sz w:val="24"/>
          <w:szCs w:val="24"/>
          <w:lang w:eastAsia="fr-FR"/>
        </w:rPr>
      </w:pPr>
    </w:p>
    <w:p w14:paraId="158C295D" w14:textId="35072481" w:rsidR="009D36DC" w:rsidRPr="00906318" w:rsidRDefault="00856DBA" w:rsidP="009D36DC">
      <w:pPr>
        <w:shd w:val="clear" w:color="auto" w:fill="FFFFFF"/>
        <w:spacing w:before="120" w:after="120" w:line="276" w:lineRule="auto"/>
        <w:rPr>
          <w:rFonts w:ascii="Calibri" w:eastAsia="Times New Roman" w:hAnsi="Calibri" w:cs="Calibri"/>
          <w:b/>
          <w:bCs/>
          <w:sz w:val="24"/>
          <w:szCs w:val="24"/>
          <w:lang w:eastAsia="fr-FR"/>
        </w:rPr>
      </w:pPr>
      <w:r w:rsidRPr="00906318">
        <w:rPr>
          <w:rFonts w:ascii="Calibri" w:eastAsia="Times New Roman" w:hAnsi="Calibri" w:cs="Calibri"/>
          <w:b/>
          <w:bCs/>
          <w:sz w:val="24"/>
          <w:szCs w:val="24"/>
          <w:lang w:eastAsia="fr-FR"/>
        </w:rPr>
        <w:t xml:space="preserve">Etudes intégrées </w:t>
      </w:r>
    </w:p>
    <w:p w14:paraId="4EA7F4E7" w14:textId="7FDED071" w:rsidR="00114122" w:rsidRPr="00AB0EA6" w:rsidRDefault="00114122" w:rsidP="00856DBA">
      <w:pPr>
        <w:shd w:val="clear" w:color="auto" w:fill="FFFFFF"/>
        <w:spacing w:after="150" w:line="240" w:lineRule="auto"/>
        <w:ind w:left="708"/>
        <w:jc w:val="both"/>
        <w:rPr>
          <w:rFonts w:ascii="Calibri" w:eastAsia="Times New Roman" w:hAnsi="Calibri" w:cs="Calibri"/>
          <w:color w:val="333333"/>
          <w:sz w:val="24"/>
          <w:szCs w:val="24"/>
          <w:lang w:eastAsia="fr-FR"/>
        </w:rPr>
      </w:pPr>
      <w:r w:rsidRPr="00AB0EA6">
        <w:rPr>
          <w:rFonts w:ascii="Calibri" w:eastAsia="Times New Roman" w:hAnsi="Calibri" w:cs="Calibri"/>
          <w:color w:val="333333"/>
          <w:sz w:val="24"/>
          <w:szCs w:val="24"/>
          <w:lang w:eastAsia="fr-FR"/>
        </w:rPr>
        <w:t>En sciences médicales (études de médecine, dentisterie</w:t>
      </w:r>
      <w:r w:rsidRPr="00906318">
        <w:rPr>
          <w:rFonts w:ascii="Calibri" w:eastAsia="Times New Roman" w:hAnsi="Calibri" w:cs="Calibri"/>
          <w:color w:val="333333"/>
          <w:sz w:val="24"/>
          <w:szCs w:val="24"/>
          <w:lang w:eastAsia="fr-FR"/>
        </w:rPr>
        <w:t>,</w:t>
      </w:r>
      <w:r w:rsidRPr="00AB0EA6">
        <w:rPr>
          <w:rFonts w:ascii="Calibri" w:eastAsia="Times New Roman" w:hAnsi="Calibri" w:cs="Calibri"/>
          <w:color w:val="333333"/>
          <w:sz w:val="24"/>
          <w:szCs w:val="24"/>
          <w:lang w:eastAsia="fr-FR"/>
        </w:rPr>
        <w:t xml:space="preserve"> médecine vétérinaire</w:t>
      </w:r>
      <w:r w:rsidR="00856DBA" w:rsidRPr="00906318">
        <w:rPr>
          <w:rFonts w:ascii="Calibri" w:eastAsia="Times New Roman" w:hAnsi="Calibri" w:cs="Calibri"/>
          <w:color w:val="333333"/>
          <w:sz w:val="24"/>
          <w:szCs w:val="24"/>
          <w:lang w:eastAsia="fr-FR"/>
        </w:rPr>
        <w:t>, pharmacie</w:t>
      </w:r>
      <w:r w:rsidRPr="00906318">
        <w:rPr>
          <w:rFonts w:ascii="Calibri" w:eastAsia="Times New Roman" w:hAnsi="Calibri" w:cs="Calibri"/>
          <w:color w:val="333333"/>
          <w:sz w:val="24"/>
          <w:szCs w:val="24"/>
          <w:lang w:eastAsia="fr-FR"/>
        </w:rPr>
        <w:t xml:space="preserve"> et de santé publi</w:t>
      </w:r>
      <w:r w:rsidR="00856DBA" w:rsidRPr="00906318">
        <w:rPr>
          <w:rFonts w:ascii="Calibri" w:eastAsia="Times New Roman" w:hAnsi="Calibri" w:cs="Calibri"/>
          <w:color w:val="333333"/>
          <w:sz w:val="24"/>
          <w:szCs w:val="24"/>
          <w:lang w:eastAsia="fr-FR"/>
        </w:rPr>
        <w:t>que</w:t>
      </w:r>
      <w:r w:rsidRPr="00AB0EA6">
        <w:rPr>
          <w:rFonts w:ascii="Calibri" w:eastAsia="Times New Roman" w:hAnsi="Calibri" w:cs="Calibri"/>
          <w:color w:val="333333"/>
          <w:sz w:val="24"/>
          <w:szCs w:val="24"/>
          <w:lang w:eastAsia="fr-FR"/>
        </w:rPr>
        <w:t>), </w:t>
      </w:r>
      <w:r w:rsidRPr="00AB0EA6">
        <w:rPr>
          <w:rFonts w:ascii="Calibri" w:eastAsia="Times New Roman" w:hAnsi="Calibri" w:cs="Calibri"/>
          <w:b/>
          <w:bCs/>
          <w:color w:val="333333"/>
          <w:sz w:val="24"/>
          <w:szCs w:val="24"/>
          <w:lang w:eastAsia="fr-FR"/>
        </w:rPr>
        <w:t>des études intégrées</w:t>
      </w:r>
      <w:r w:rsidRPr="00AB0EA6">
        <w:rPr>
          <w:rFonts w:ascii="Calibri" w:eastAsia="Times New Roman" w:hAnsi="Calibri" w:cs="Calibri"/>
          <w:color w:val="333333"/>
          <w:sz w:val="24"/>
          <w:szCs w:val="24"/>
          <w:lang w:eastAsia="fr-FR"/>
        </w:rPr>
        <w:t xml:space="preserve"> sont organisées qui durent </w:t>
      </w:r>
      <w:r w:rsidR="00856DBA" w:rsidRPr="00906318">
        <w:rPr>
          <w:rFonts w:ascii="Calibri" w:eastAsia="Times New Roman" w:hAnsi="Calibri" w:cs="Calibri"/>
          <w:color w:val="333333"/>
          <w:sz w:val="24"/>
          <w:szCs w:val="24"/>
          <w:lang w:eastAsia="fr-FR"/>
        </w:rPr>
        <w:t>6 à 7</w:t>
      </w:r>
      <w:r w:rsidRPr="00AB0EA6">
        <w:rPr>
          <w:rFonts w:ascii="Calibri" w:eastAsia="Times New Roman" w:hAnsi="Calibri" w:cs="Calibri"/>
          <w:color w:val="333333"/>
          <w:sz w:val="24"/>
          <w:szCs w:val="24"/>
          <w:lang w:eastAsia="fr-FR"/>
        </w:rPr>
        <w:t xml:space="preserve"> ans et </w:t>
      </w:r>
      <w:r w:rsidR="00856DBA" w:rsidRPr="00906318">
        <w:rPr>
          <w:rFonts w:ascii="Calibri" w:eastAsia="Times New Roman" w:hAnsi="Calibri" w:cs="Calibri"/>
          <w:color w:val="333333"/>
          <w:sz w:val="24"/>
          <w:szCs w:val="24"/>
          <w:lang w:eastAsia="fr-FR"/>
        </w:rPr>
        <w:t xml:space="preserve">2 ans de spécialisation. </w:t>
      </w:r>
    </w:p>
    <w:p w14:paraId="606EF17B" w14:textId="71E395B1" w:rsidR="009D36DC" w:rsidRPr="00906318" w:rsidRDefault="000B2C91" w:rsidP="000B2C91">
      <w:pPr>
        <w:pStyle w:val="ListParagraph"/>
        <w:numPr>
          <w:ilvl w:val="0"/>
          <w:numId w:val="8"/>
        </w:numPr>
        <w:rPr>
          <w:rFonts w:ascii="Calibri" w:eastAsia="Times New Roman" w:hAnsi="Calibri" w:cs="Calibri"/>
          <w:sz w:val="24"/>
          <w:szCs w:val="24"/>
          <w:lang w:eastAsia="fr-FR"/>
        </w:rPr>
      </w:pPr>
      <w:r w:rsidRPr="00906318">
        <w:rPr>
          <w:rFonts w:ascii="Calibri" w:eastAsia="Times New Roman" w:hAnsi="Calibri" w:cs="Calibri"/>
          <w:sz w:val="24"/>
          <w:szCs w:val="24"/>
          <w:lang w:eastAsia="fr-FR"/>
        </w:rPr>
        <w:t>L</w:t>
      </w:r>
      <w:r w:rsidR="002A3AED" w:rsidRPr="00906318">
        <w:rPr>
          <w:rFonts w:ascii="Calibri" w:eastAsia="Times New Roman" w:hAnsi="Calibri" w:cs="Calibri"/>
          <w:sz w:val="24"/>
          <w:szCs w:val="24"/>
          <w:lang w:eastAsia="fr-FR"/>
        </w:rPr>
        <w:t xml:space="preserve">a </w:t>
      </w:r>
      <w:r w:rsidR="00906318" w:rsidRPr="00906318">
        <w:rPr>
          <w:rFonts w:ascii="Calibri" w:eastAsia="Times New Roman" w:hAnsi="Calibri" w:cs="Calibri"/>
          <w:b/>
          <w:bCs/>
          <w:sz w:val="24"/>
          <w:szCs w:val="24"/>
          <w:lang w:eastAsia="fr-FR"/>
        </w:rPr>
        <w:t>Serbie</w:t>
      </w:r>
      <w:r w:rsidR="00906318" w:rsidRPr="00906318">
        <w:rPr>
          <w:rFonts w:ascii="Calibri" w:eastAsia="Times New Roman" w:hAnsi="Calibri" w:cs="Calibri"/>
          <w:sz w:val="24"/>
          <w:szCs w:val="24"/>
          <w:lang w:eastAsia="fr-FR"/>
        </w:rPr>
        <w:t xml:space="preserve"> a</w:t>
      </w:r>
      <w:r w:rsidRPr="00906318">
        <w:rPr>
          <w:rFonts w:ascii="Calibri" w:eastAsia="Times New Roman" w:hAnsi="Calibri" w:cs="Calibri"/>
          <w:sz w:val="24"/>
          <w:szCs w:val="24"/>
          <w:lang w:eastAsia="fr-FR"/>
        </w:rPr>
        <w:t xml:space="preserve"> </w:t>
      </w:r>
      <w:r w:rsidRPr="00906318">
        <w:rPr>
          <w:rFonts w:ascii="Calibri" w:hAnsi="Calibri" w:cs="Calibri"/>
          <w:color w:val="333333"/>
          <w:sz w:val="24"/>
          <w:szCs w:val="24"/>
          <w:shd w:val="clear" w:color="auto" w:fill="FFFFFF"/>
        </w:rPr>
        <w:t xml:space="preserve">deux types d'études dans le système d'enseignement supérieur </w:t>
      </w:r>
      <w:r w:rsidR="002A3AED" w:rsidRPr="00906318">
        <w:rPr>
          <w:rFonts w:ascii="Calibri" w:hAnsi="Calibri" w:cs="Calibri"/>
          <w:color w:val="333333"/>
          <w:sz w:val="24"/>
          <w:szCs w:val="24"/>
          <w:shd w:val="clear" w:color="auto" w:fill="FFFFFF"/>
        </w:rPr>
        <w:t xml:space="preserve">: </w:t>
      </w:r>
      <w:r w:rsidRPr="00906318">
        <w:rPr>
          <w:rStyle w:val="Strong"/>
          <w:rFonts w:ascii="Calibri" w:hAnsi="Calibri" w:cs="Calibri"/>
          <w:color w:val="333333"/>
          <w:sz w:val="24"/>
          <w:szCs w:val="24"/>
          <w:shd w:val="clear" w:color="auto" w:fill="FFFFFF"/>
        </w:rPr>
        <w:t>les études universitaires,</w:t>
      </w:r>
      <w:r w:rsidRPr="00906318">
        <w:rPr>
          <w:rFonts w:ascii="Calibri" w:hAnsi="Calibri" w:cs="Calibri"/>
          <w:color w:val="333333"/>
          <w:sz w:val="24"/>
          <w:szCs w:val="24"/>
          <w:shd w:val="clear" w:color="auto" w:fill="FFFFFF"/>
        </w:rPr>
        <w:t> qui sont réalisées dans les universités, et </w:t>
      </w:r>
      <w:r w:rsidRPr="00906318">
        <w:rPr>
          <w:rStyle w:val="Strong"/>
          <w:rFonts w:ascii="Calibri" w:hAnsi="Calibri" w:cs="Calibri"/>
          <w:color w:val="333333"/>
          <w:sz w:val="24"/>
          <w:szCs w:val="24"/>
          <w:shd w:val="clear" w:color="auto" w:fill="FFFFFF"/>
        </w:rPr>
        <w:t>les études professionnelles</w:t>
      </w:r>
      <w:r w:rsidRPr="00906318">
        <w:rPr>
          <w:rFonts w:ascii="Calibri" w:hAnsi="Calibri" w:cs="Calibri"/>
          <w:color w:val="333333"/>
          <w:sz w:val="24"/>
          <w:szCs w:val="24"/>
          <w:shd w:val="clear" w:color="auto" w:fill="FFFFFF"/>
        </w:rPr>
        <w:t>, qui se déroulent principalement dans les écoles supérieures d'études professionnelles et les académies d'études professionnelles, mais aussi dans les universités.</w:t>
      </w:r>
    </w:p>
    <w:p w14:paraId="12370BC4" w14:textId="6CBA629B" w:rsidR="002A3AED" w:rsidRPr="00AB0EA6" w:rsidRDefault="002A3AED" w:rsidP="002A3AED">
      <w:pPr>
        <w:shd w:val="clear" w:color="auto" w:fill="FFFFFF"/>
        <w:spacing w:after="150" w:line="240" w:lineRule="auto"/>
        <w:jc w:val="both"/>
        <w:rPr>
          <w:rFonts w:ascii="Calibri" w:eastAsia="Times New Roman" w:hAnsi="Calibri" w:cs="Calibri"/>
          <w:color w:val="333333"/>
          <w:sz w:val="24"/>
          <w:szCs w:val="24"/>
          <w:lang w:eastAsia="fr-FR"/>
        </w:rPr>
      </w:pPr>
      <w:r w:rsidRPr="00AB0EA6">
        <w:rPr>
          <w:rFonts w:ascii="Calibri" w:eastAsia="Times New Roman" w:hAnsi="Calibri" w:cs="Calibri"/>
          <w:color w:val="333333"/>
          <w:sz w:val="24"/>
          <w:szCs w:val="24"/>
          <w:lang w:eastAsia="fr-FR"/>
        </w:rPr>
        <w:t xml:space="preserve">L'enseignement supérieur est divisé en trois </w:t>
      </w:r>
      <w:r w:rsidR="00906318" w:rsidRPr="00906318">
        <w:rPr>
          <w:rFonts w:ascii="Calibri" w:eastAsia="Times New Roman" w:hAnsi="Calibri" w:cs="Calibri"/>
          <w:color w:val="333333"/>
          <w:sz w:val="24"/>
          <w:szCs w:val="24"/>
          <w:lang w:eastAsia="fr-FR"/>
        </w:rPr>
        <w:t>niveaux :</w:t>
      </w:r>
    </w:p>
    <w:p w14:paraId="64CB0889" w14:textId="20335B46" w:rsidR="002A3AED" w:rsidRPr="00AB0EA6" w:rsidRDefault="00906318" w:rsidP="002A3AED">
      <w:pPr>
        <w:numPr>
          <w:ilvl w:val="0"/>
          <w:numId w:val="9"/>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color w:val="333333"/>
          <w:sz w:val="24"/>
          <w:szCs w:val="24"/>
          <w:lang w:eastAsia="fr-FR"/>
        </w:rPr>
        <w:t>Premier</w:t>
      </w:r>
      <w:r w:rsidR="002A3AED" w:rsidRPr="00AB0EA6">
        <w:rPr>
          <w:rFonts w:ascii="Calibri" w:eastAsia="Times New Roman" w:hAnsi="Calibri" w:cs="Calibri"/>
          <w:color w:val="333333"/>
          <w:sz w:val="24"/>
          <w:szCs w:val="24"/>
          <w:lang w:eastAsia="fr-FR"/>
        </w:rPr>
        <w:t xml:space="preserve"> diplôme </w:t>
      </w:r>
      <w:r w:rsidRPr="00906318">
        <w:rPr>
          <w:rFonts w:ascii="Calibri" w:eastAsia="Times New Roman" w:hAnsi="Calibri" w:cs="Calibri"/>
          <w:color w:val="333333"/>
          <w:sz w:val="24"/>
          <w:szCs w:val="24"/>
          <w:lang w:eastAsia="fr-FR"/>
        </w:rPr>
        <w:t>(études</w:t>
      </w:r>
      <w:r w:rsidR="002A3AED" w:rsidRPr="00AB0EA6">
        <w:rPr>
          <w:rFonts w:ascii="Calibri" w:eastAsia="Times New Roman" w:hAnsi="Calibri" w:cs="Calibri"/>
          <w:b/>
          <w:bCs/>
          <w:color w:val="333333"/>
          <w:sz w:val="24"/>
          <w:szCs w:val="24"/>
          <w:lang w:eastAsia="fr-FR"/>
        </w:rPr>
        <w:t xml:space="preserve"> de </w:t>
      </w:r>
      <w:r w:rsidRPr="00906318">
        <w:rPr>
          <w:rFonts w:ascii="Calibri" w:eastAsia="Times New Roman" w:hAnsi="Calibri" w:cs="Calibri"/>
          <w:b/>
          <w:bCs/>
          <w:color w:val="333333"/>
          <w:sz w:val="24"/>
          <w:szCs w:val="24"/>
          <w:lang w:eastAsia="fr-FR"/>
        </w:rPr>
        <w:t>base</w:t>
      </w:r>
      <w:r w:rsidRPr="00906318">
        <w:rPr>
          <w:rFonts w:ascii="Calibri" w:eastAsia="Times New Roman" w:hAnsi="Calibri" w:cs="Calibri"/>
          <w:color w:val="333333"/>
          <w:sz w:val="24"/>
          <w:szCs w:val="24"/>
          <w:lang w:eastAsia="fr-FR"/>
        </w:rPr>
        <w:t>)</w:t>
      </w:r>
      <w:r w:rsidR="002A3AED" w:rsidRPr="00AB0EA6">
        <w:rPr>
          <w:rFonts w:ascii="Calibri" w:eastAsia="Times New Roman" w:hAnsi="Calibri" w:cs="Calibri"/>
          <w:color w:val="333333"/>
          <w:sz w:val="24"/>
          <w:szCs w:val="24"/>
          <w:lang w:eastAsia="fr-FR"/>
        </w:rPr>
        <w:t>,</w:t>
      </w:r>
    </w:p>
    <w:p w14:paraId="5C1361A9" w14:textId="6D4147FF" w:rsidR="002A3AED" w:rsidRPr="00AB0EA6" w:rsidRDefault="00906318" w:rsidP="002A3AED">
      <w:pPr>
        <w:numPr>
          <w:ilvl w:val="0"/>
          <w:numId w:val="9"/>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color w:val="333333"/>
          <w:sz w:val="24"/>
          <w:szCs w:val="24"/>
          <w:lang w:eastAsia="fr-FR"/>
        </w:rPr>
        <w:t>Deuxième</w:t>
      </w:r>
      <w:r w:rsidR="002A3AED" w:rsidRPr="00AB0EA6">
        <w:rPr>
          <w:rFonts w:ascii="Calibri" w:eastAsia="Times New Roman" w:hAnsi="Calibri" w:cs="Calibri"/>
          <w:color w:val="333333"/>
          <w:sz w:val="24"/>
          <w:szCs w:val="24"/>
          <w:lang w:eastAsia="fr-FR"/>
        </w:rPr>
        <w:t xml:space="preserve"> diplôme (</w:t>
      </w:r>
      <w:r w:rsidR="002A3AED" w:rsidRPr="00AB0EA6">
        <w:rPr>
          <w:rFonts w:ascii="Calibri" w:eastAsia="Times New Roman" w:hAnsi="Calibri" w:cs="Calibri"/>
          <w:b/>
          <w:bCs/>
          <w:color w:val="333333"/>
          <w:sz w:val="24"/>
          <w:szCs w:val="24"/>
          <w:lang w:eastAsia="fr-FR"/>
        </w:rPr>
        <w:t>master, spécialisation</w:t>
      </w:r>
      <w:r w:rsidR="002A3AED" w:rsidRPr="00AB0EA6">
        <w:rPr>
          <w:rFonts w:ascii="Calibri" w:eastAsia="Times New Roman" w:hAnsi="Calibri" w:cs="Calibri"/>
          <w:color w:val="333333"/>
          <w:sz w:val="24"/>
          <w:szCs w:val="24"/>
          <w:lang w:eastAsia="fr-FR"/>
        </w:rPr>
        <w:t>) et</w:t>
      </w:r>
    </w:p>
    <w:p w14:paraId="50E26905" w14:textId="7C73EAFC" w:rsidR="002A3AED" w:rsidRPr="00906318" w:rsidRDefault="00906318" w:rsidP="002A3AED">
      <w:pPr>
        <w:numPr>
          <w:ilvl w:val="0"/>
          <w:numId w:val="9"/>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color w:val="333333"/>
          <w:sz w:val="24"/>
          <w:szCs w:val="24"/>
          <w:lang w:eastAsia="fr-FR"/>
        </w:rPr>
        <w:t>Troisième</w:t>
      </w:r>
      <w:r w:rsidR="002A3AED" w:rsidRPr="00AB0EA6">
        <w:rPr>
          <w:rFonts w:ascii="Calibri" w:eastAsia="Times New Roman" w:hAnsi="Calibri" w:cs="Calibri"/>
          <w:color w:val="333333"/>
          <w:sz w:val="24"/>
          <w:szCs w:val="24"/>
          <w:lang w:eastAsia="fr-FR"/>
        </w:rPr>
        <w:t xml:space="preserve"> degré (</w:t>
      </w:r>
      <w:r w:rsidR="002A3AED" w:rsidRPr="00AB0EA6">
        <w:rPr>
          <w:rFonts w:ascii="Calibri" w:eastAsia="Times New Roman" w:hAnsi="Calibri" w:cs="Calibri"/>
          <w:b/>
          <w:bCs/>
          <w:color w:val="333333"/>
          <w:sz w:val="24"/>
          <w:szCs w:val="24"/>
          <w:lang w:eastAsia="fr-FR"/>
        </w:rPr>
        <w:t>études doctorales</w:t>
      </w:r>
      <w:r w:rsidR="002A3AED" w:rsidRPr="00AB0EA6">
        <w:rPr>
          <w:rFonts w:ascii="Calibri" w:eastAsia="Times New Roman" w:hAnsi="Calibri" w:cs="Calibri"/>
          <w:color w:val="333333"/>
          <w:sz w:val="24"/>
          <w:szCs w:val="24"/>
          <w:lang w:eastAsia="fr-FR"/>
        </w:rPr>
        <w:t>).</w:t>
      </w:r>
    </w:p>
    <w:p w14:paraId="30867A5C" w14:textId="122E252D" w:rsidR="002A3AED" w:rsidRPr="00906318" w:rsidRDefault="002A3AED" w:rsidP="002A3AED">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r w:rsidRPr="00906318">
        <w:rPr>
          <w:rFonts w:ascii="Calibri" w:eastAsia="Times New Roman" w:hAnsi="Calibri" w:cs="Calibri"/>
          <w:b/>
          <w:bCs/>
          <w:color w:val="333333"/>
          <w:sz w:val="24"/>
          <w:szCs w:val="24"/>
          <w:lang w:eastAsia="fr-FR"/>
        </w:rPr>
        <w:t xml:space="preserve">Reforme </w:t>
      </w:r>
    </w:p>
    <w:p w14:paraId="4906EDDF" w14:textId="21886E55" w:rsidR="002A3AED" w:rsidRPr="00AB0EA6" w:rsidRDefault="002A3AED" w:rsidP="002A3AED">
      <w:pPr>
        <w:shd w:val="clear" w:color="auto" w:fill="FFFFFF"/>
        <w:spacing w:after="150" w:line="240" w:lineRule="auto"/>
        <w:jc w:val="both"/>
        <w:rPr>
          <w:rFonts w:ascii="Calibri" w:eastAsia="Times New Roman" w:hAnsi="Calibri" w:cs="Calibri"/>
          <w:color w:val="333333"/>
          <w:sz w:val="24"/>
          <w:szCs w:val="24"/>
          <w:lang w:eastAsia="fr-FR"/>
        </w:rPr>
      </w:pPr>
      <w:r w:rsidRPr="00AB0EA6">
        <w:rPr>
          <w:rFonts w:ascii="Calibri" w:eastAsia="Times New Roman" w:hAnsi="Calibri" w:cs="Calibri"/>
          <w:color w:val="333333"/>
          <w:sz w:val="24"/>
          <w:szCs w:val="24"/>
          <w:lang w:eastAsia="fr-FR"/>
        </w:rPr>
        <w:t xml:space="preserve">La </w:t>
      </w:r>
      <w:r w:rsidRPr="00AB0EA6">
        <w:rPr>
          <w:rFonts w:ascii="Calibri" w:eastAsia="Times New Roman" w:hAnsi="Calibri" w:cs="Calibri"/>
          <w:b/>
          <w:bCs/>
          <w:color w:val="333333"/>
          <w:sz w:val="24"/>
          <w:szCs w:val="24"/>
          <w:lang w:eastAsia="fr-FR"/>
        </w:rPr>
        <w:t>Serbie</w:t>
      </w:r>
      <w:r w:rsidRPr="00AB0EA6">
        <w:rPr>
          <w:rFonts w:ascii="Calibri" w:eastAsia="Times New Roman" w:hAnsi="Calibri" w:cs="Calibri"/>
          <w:color w:val="333333"/>
          <w:sz w:val="24"/>
          <w:szCs w:val="24"/>
          <w:lang w:eastAsia="fr-FR"/>
        </w:rPr>
        <w:t xml:space="preserve"> a commencé à réformer l'enseignement supérieur en adhérant au processus de Bologne en 2003, et en 2005 une nouvelle loi sur l'enseignement supérieur</w:t>
      </w:r>
      <w:r w:rsidRPr="00906318">
        <w:rPr>
          <w:rFonts w:ascii="Calibri" w:eastAsia="Times New Roman" w:hAnsi="Calibri" w:cs="Calibri"/>
          <w:color w:val="333333"/>
          <w:sz w:val="24"/>
          <w:szCs w:val="24"/>
          <w:lang w:eastAsia="fr-FR"/>
        </w:rPr>
        <w:t xml:space="preserve"> </w:t>
      </w:r>
      <w:r w:rsidRPr="00AB0EA6">
        <w:rPr>
          <w:rFonts w:ascii="Calibri" w:eastAsia="Times New Roman" w:hAnsi="Calibri" w:cs="Calibri"/>
          <w:color w:val="333333"/>
          <w:sz w:val="24"/>
          <w:szCs w:val="24"/>
          <w:lang w:eastAsia="fr-FR"/>
        </w:rPr>
        <w:t xml:space="preserve">a été </w:t>
      </w:r>
      <w:r w:rsidRPr="00906318">
        <w:rPr>
          <w:rFonts w:ascii="Calibri" w:eastAsia="Times New Roman" w:hAnsi="Calibri" w:cs="Calibri"/>
          <w:color w:val="333333"/>
          <w:sz w:val="24"/>
          <w:szCs w:val="24"/>
          <w:lang w:eastAsia="fr-FR"/>
        </w:rPr>
        <w:t>adoptée.</w:t>
      </w:r>
      <w:r w:rsidRPr="00AB0EA6">
        <w:rPr>
          <w:rFonts w:ascii="Calibri" w:eastAsia="Times New Roman" w:hAnsi="Calibri" w:cs="Calibri"/>
          <w:color w:val="333333"/>
          <w:sz w:val="24"/>
          <w:szCs w:val="24"/>
          <w:lang w:eastAsia="fr-FR"/>
        </w:rPr>
        <w:t> Cette loi a formellement introduit le système européen de transfert et d'accumulation de points, un système de trois cycles d'études qui se termine par l'obtention d'un diplôme. En conséquence, à partir de l'année scolaire 2007/2008. </w:t>
      </w:r>
      <w:r w:rsidRPr="00906318">
        <w:rPr>
          <w:rFonts w:ascii="Calibri" w:eastAsia="Times New Roman" w:hAnsi="Calibri" w:cs="Calibri"/>
          <w:color w:val="333333"/>
          <w:sz w:val="24"/>
          <w:szCs w:val="24"/>
          <w:lang w:eastAsia="fr-FR"/>
        </w:rPr>
        <w:t>Année</w:t>
      </w:r>
      <w:r w:rsidRPr="00AB0EA6">
        <w:rPr>
          <w:rFonts w:ascii="Calibri" w:eastAsia="Times New Roman" w:hAnsi="Calibri" w:cs="Calibri"/>
          <w:color w:val="333333"/>
          <w:sz w:val="24"/>
          <w:szCs w:val="24"/>
          <w:lang w:eastAsia="fr-FR"/>
        </w:rPr>
        <w:t>, tous les nouveaux étudiants étudient sur la base de nouveaux programmes réformés dans tous les établissements d'enseignement supérieur.</w:t>
      </w:r>
    </w:p>
    <w:p w14:paraId="046DF15A" w14:textId="77777777" w:rsidR="00DB03DE" w:rsidRPr="00906318" w:rsidRDefault="00DB03DE"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p>
    <w:p w14:paraId="0F54F350" w14:textId="0C752089" w:rsidR="002A3AED" w:rsidRPr="00906318" w:rsidRDefault="00DB03DE"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r w:rsidRPr="00906318">
        <w:rPr>
          <w:rFonts w:ascii="Calibri" w:eastAsia="Times New Roman" w:hAnsi="Calibri" w:cs="Calibri"/>
          <w:b/>
          <w:bCs/>
          <w:color w:val="333333"/>
          <w:sz w:val="24"/>
          <w:szCs w:val="24"/>
          <w:lang w:eastAsia="fr-FR"/>
        </w:rPr>
        <w:t xml:space="preserve">Les études de premier degré sont </w:t>
      </w:r>
    </w:p>
    <w:p w14:paraId="5013543E" w14:textId="660F11A8" w:rsidR="00DB03DE" w:rsidRPr="00AB0EA6" w:rsidRDefault="00906318" w:rsidP="00DB03DE">
      <w:pPr>
        <w:numPr>
          <w:ilvl w:val="0"/>
          <w:numId w:val="10"/>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lastRenderedPageBreak/>
        <w:t>Études</w:t>
      </w:r>
      <w:r w:rsidR="00DB03DE" w:rsidRPr="00AB0EA6">
        <w:rPr>
          <w:rFonts w:ascii="Calibri" w:eastAsia="Times New Roman" w:hAnsi="Calibri" w:cs="Calibri"/>
          <w:b/>
          <w:bCs/>
          <w:color w:val="333333"/>
          <w:sz w:val="24"/>
          <w:szCs w:val="24"/>
          <w:lang w:eastAsia="fr-FR"/>
        </w:rPr>
        <w:t xml:space="preserve"> académiques de base</w:t>
      </w:r>
      <w:r w:rsidR="00DB03DE" w:rsidRPr="00AB0EA6">
        <w:rPr>
          <w:rFonts w:ascii="Calibri" w:eastAsia="Times New Roman" w:hAnsi="Calibri" w:cs="Calibri"/>
          <w:color w:val="333333"/>
          <w:sz w:val="24"/>
          <w:szCs w:val="24"/>
          <w:lang w:eastAsia="fr-FR"/>
        </w:rPr>
        <w:t> </w:t>
      </w:r>
      <w:r w:rsidRPr="00906318">
        <w:rPr>
          <w:rFonts w:ascii="Calibri" w:eastAsia="Times New Roman" w:hAnsi="Calibri" w:cs="Calibri"/>
          <w:color w:val="333333"/>
          <w:sz w:val="24"/>
          <w:szCs w:val="24"/>
          <w:lang w:eastAsia="fr-FR"/>
        </w:rPr>
        <w:t>(Bachelier</w:t>
      </w:r>
      <w:r w:rsidR="00DB03DE" w:rsidRPr="00AB0EA6">
        <w:rPr>
          <w:rFonts w:ascii="Calibri" w:eastAsia="Times New Roman" w:hAnsi="Calibri" w:cs="Calibri"/>
          <w:color w:val="333333"/>
          <w:sz w:val="24"/>
          <w:szCs w:val="24"/>
          <w:lang w:eastAsia="fr-FR"/>
        </w:rPr>
        <w:t>) - trois à quatre ans, avec 180 à 240 crédits ECTS,</w:t>
      </w:r>
    </w:p>
    <w:p w14:paraId="543D5625" w14:textId="0FC68416" w:rsidR="00DB03DE" w:rsidRPr="00906318" w:rsidRDefault="00906318"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r w:rsidRPr="00906318">
        <w:rPr>
          <w:rFonts w:ascii="Calibri" w:eastAsia="Times New Roman" w:hAnsi="Calibri" w:cs="Calibri"/>
          <w:b/>
          <w:bCs/>
          <w:color w:val="333333"/>
          <w:sz w:val="24"/>
          <w:szCs w:val="24"/>
          <w:lang w:eastAsia="fr-FR"/>
        </w:rPr>
        <w:t>Études</w:t>
      </w:r>
      <w:r w:rsidR="00DB03DE" w:rsidRPr="00AB0EA6">
        <w:rPr>
          <w:rFonts w:ascii="Calibri" w:eastAsia="Times New Roman" w:hAnsi="Calibri" w:cs="Calibri"/>
          <w:b/>
          <w:bCs/>
          <w:color w:val="333333"/>
          <w:sz w:val="24"/>
          <w:szCs w:val="24"/>
          <w:lang w:eastAsia="fr-FR"/>
        </w:rPr>
        <w:t xml:space="preserve"> professionnelles de base</w:t>
      </w:r>
      <w:r w:rsidR="00DB03DE" w:rsidRPr="00AB0EA6">
        <w:rPr>
          <w:rFonts w:ascii="Calibri" w:eastAsia="Times New Roman" w:hAnsi="Calibri" w:cs="Calibri"/>
          <w:color w:val="333333"/>
          <w:sz w:val="24"/>
          <w:szCs w:val="24"/>
          <w:lang w:eastAsia="fr-FR"/>
        </w:rPr>
        <w:t> - trois dernières années et 180 crédits ECTS</w:t>
      </w:r>
    </w:p>
    <w:p w14:paraId="3D207A4D" w14:textId="08D0CB69" w:rsidR="00DB03DE" w:rsidRPr="00906318" w:rsidRDefault="00DB03DE"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r w:rsidRPr="00906318">
        <w:rPr>
          <w:rFonts w:ascii="Calibri" w:eastAsia="Times New Roman" w:hAnsi="Calibri" w:cs="Calibri"/>
          <w:b/>
          <w:bCs/>
          <w:color w:val="333333"/>
          <w:sz w:val="24"/>
          <w:szCs w:val="24"/>
          <w:lang w:eastAsia="fr-FR"/>
        </w:rPr>
        <w:t>Les études de deuxième degré sont</w:t>
      </w:r>
    </w:p>
    <w:p w14:paraId="55129D67" w14:textId="74BBDFE4"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Les</w:t>
      </w:r>
      <w:r w:rsidR="00DB03DE" w:rsidRPr="00AB0EA6">
        <w:rPr>
          <w:rFonts w:ascii="Calibri" w:eastAsia="Times New Roman" w:hAnsi="Calibri" w:cs="Calibri"/>
          <w:b/>
          <w:bCs/>
          <w:color w:val="333333"/>
          <w:sz w:val="24"/>
          <w:szCs w:val="24"/>
          <w:lang w:eastAsia="fr-FR"/>
        </w:rPr>
        <w:t xml:space="preserve"> études universitaires de maîtrise</w:t>
      </w:r>
      <w:r w:rsidR="00DB03DE" w:rsidRPr="00AB0EA6">
        <w:rPr>
          <w:rFonts w:ascii="Calibri" w:eastAsia="Times New Roman" w:hAnsi="Calibri" w:cs="Calibri"/>
          <w:color w:val="333333"/>
          <w:sz w:val="24"/>
          <w:szCs w:val="24"/>
          <w:lang w:eastAsia="fr-FR"/>
        </w:rPr>
        <w:t> - durent un à deux ans avec 60 à 120 crédits ECTS,</w:t>
      </w:r>
    </w:p>
    <w:p w14:paraId="462D6AAF" w14:textId="35DD7011"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Master</w:t>
      </w:r>
      <w:r w:rsidR="00DB03DE" w:rsidRPr="00AB0EA6">
        <w:rPr>
          <w:rFonts w:ascii="Calibri" w:eastAsia="Times New Roman" w:hAnsi="Calibri" w:cs="Calibri"/>
          <w:b/>
          <w:bCs/>
          <w:color w:val="333333"/>
          <w:sz w:val="24"/>
          <w:szCs w:val="24"/>
          <w:lang w:eastAsia="fr-FR"/>
        </w:rPr>
        <w:t xml:space="preserve"> études professionnelles</w:t>
      </w:r>
      <w:r w:rsidR="00DB03DE" w:rsidRPr="00AB0EA6">
        <w:rPr>
          <w:rFonts w:ascii="Calibri" w:eastAsia="Times New Roman" w:hAnsi="Calibri" w:cs="Calibri"/>
          <w:color w:val="333333"/>
          <w:sz w:val="24"/>
          <w:szCs w:val="24"/>
          <w:lang w:eastAsia="fr-FR"/>
        </w:rPr>
        <w:t> - deux dernières années et porter au moins 120 points ECTS pour les étudiants qui ont déjà obtenu 180 points ECTS au cours de leurs études,</w:t>
      </w:r>
    </w:p>
    <w:p w14:paraId="5762957D" w14:textId="3CF20196"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Études</w:t>
      </w:r>
      <w:r w:rsidR="00DB03DE" w:rsidRPr="00AB0EA6">
        <w:rPr>
          <w:rFonts w:ascii="Calibri" w:eastAsia="Times New Roman" w:hAnsi="Calibri" w:cs="Calibri"/>
          <w:b/>
          <w:bCs/>
          <w:color w:val="333333"/>
          <w:sz w:val="24"/>
          <w:szCs w:val="24"/>
          <w:lang w:eastAsia="fr-FR"/>
        </w:rPr>
        <w:t xml:space="preserve"> professionnelles spécialisées</w:t>
      </w:r>
      <w:r w:rsidR="00DB03DE" w:rsidRPr="00AB0EA6">
        <w:rPr>
          <w:rFonts w:ascii="Calibri" w:eastAsia="Times New Roman" w:hAnsi="Calibri" w:cs="Calibri"/>
          <w:color w:val="333333"/>
          <w:sz w:val="24"/>
          <w:szCs w:val="24"/>
          <w:lang w:eastAsia="fr-FR"/>
        </w:rPr>
        <w:t> - dernière année et 60 crédits ECTS,</w:t>
      </w:r>
    </w:p>
    <w:p w14:paraId="7C0DB50C" w14:textId="7974780E"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Études</w:t>
      </w:r>
      <w:r w:rsidR="00DB03DE" w:rsidRPr="00AB0EA6">
        <w:rPr>
          <w:rFonts w:ascii="Calibri" w:eastAsia="Times New Roman" w:hAnsi="Calibri" w:cs="Calibri"/>
          <w:b/>
          <w:bCs/>
          <w:color w:val="333333"/>
          <w:sz w:val="24"/>
          <w:szCs w:val="24"/>
          <w:lang w:eastAsia="fr-FR"/>
        </w:rPr>
        <w:t xml:space="preserve"> universitaires spécialisées</w:t>
      </w:r>
      <w:r w:rsidR="00DB03DE" w:rsidRPr="00AB0EA6">
        <w:rPr>
          <w:rFonts w:ascii="Calibri" w:eastAsia="Times New Roman" w:hAnsi="Calibri" w:cs="Calibri"/>
          <w:color w:val="333333"/>
          <w:sz w:val="24"/>
          <w:szCs w:val="24"/>
          <w:lang w:eastAsia="fr-FR"/>
        </w:rPr>
        <w:t> - durent un an et portent 60 crédits ECTS, pour les étudiants ayant obtenu au moins 300 crédits ECTS au cours des études précédentes.  </w:t>
      </w:r>
    </w:p>
    <w:p w14:paraId="34E788FE" w14:textId="0ED58FBD"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Les</w:t>
      </w:r>
      <w:r w:rsidR="00DB03DE" w:rsidRPr="00AB0EA6">
        <w:rPr>
          <w:rFonts w:ascii="Calibri" w:eastAsia="Times New Roman" w:hAnsi="Calibri" w:cs="Calibri"/>
          <w:b/>
          <w:bCs/>
          <w:color w:val="333333"/>
          <w:sz w:val="24"/>
          <w:szCs w:val="24"/>
          <w:lang w:eastAsia="fr-FR"/>
        </w:rPr>
        <w:t xml:space="preserve"> études universitaires de maîtrise</w:t>
      </w:r>
      <w:r w:rsidR="00DB03DE" w:rsidRPr="00AB0EA6">
        <w:rPr>
          <w:rFonts w:ascii="Calibri" w:eastAsia="Times New Roman" w:hAnsi="Calibri" w:cs="Calibri"/>
          <w:color w:val="333333"/>
          <w:sz w:val="24"/>
          <w:szCs w:val="24"/>
          <w:lang w:eastAsia="fr-FR"/>
        </w:rPr>
        <w:t> - durent un à deux ans avec 60 à 120 crédits ECTS,</w:t>
      </w:r>
    </w:p>
    <w:p w14:paraId="317F4706" w14:textId="12009B2C"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Master</w:t>
      </w:r>
      <w:r w:rsidR="00DB03DE" w:rsidRPr="00AB0EA6">
        <w:rPr>
          <w:rFonts w:ascii="Calibri" w:eastAsia="Times New Roman" w:hAnsi="Calibri" w:cs="Calibri"/>
          <w:b/>
          <w:bCs/>
          <w:color w:val="333333"/>
          <w:sz w:val="24"/>
          <w:szCs w:val="24"/>
          <w:lang w:eastAsia="fr-FR"/>
        </w:rPr>
        <w:t xml:space="preserve"> études professionnelles</w:t>
      </w:r>
      <w:r w:rsidR="00DB03DE" w:rsidRPr="00AB0EA6">
        <w:rPr>
          <w:rFonts w:ascii="Calibri" w:eastAsia="Times New Roman" w:hAnsi="Calibri" w:cs="Calibri"/>
          <w:color w:val="333333"/>
          <w:sz w:val="24"/>
          <w:szCs w:val="24"/>
          <w:lang w:eastAsia="fr-FR"/>
        </w:rPr>
        <w:t> - deux dernières années et porter au moins 120 points ECTS pour les étudiants qui ont déjà obtenu 180 points ECTS au cours de leurs études,</w:t>
      </w:r>
    </w:p>
    <w:p w14:paraId="7AD48758" w14:textId="0B0E314E"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Études</w:t>
      </w:r>
      <w:r w:rsidR="00DB03DE" w:rsidRPr="00AB0EA6">
        <w:rPr>
          <w:rFonts w:ascii="Calibri" w:eastAsia="Times New Roman" w:hAnsi="Calibri" w:cs="Calibri"/>
          <w:b/>
          <w:bCs/>
          <w:color w:val="333333"/>
          <w:sz w:val="24"/>
          <w:szCs w:val="24"/>
          <w:lang w:eastAsia="fr-FR"/>
        </w:rPr>
        <w:t xml:space="preserve"> professionnelles spécialisées</w:t>
      </w:r>
      <w:r w:rsidR="00DB03DE" w:rsidRPr="00AB0EA6">
        <w:rPr>
          <w:rFonts w:ascii="Calibri" w:eastAsia="Times New Roman" w:hAnsi="Calibri" w:cs="Calibri"/>
          <w:color w:val="333333"/>
          <w:sz w:val="24"/>
          <w:szCs w:val="24"/>
          <w:lang w:eastAsia="fr-FR"/>
        </w:rPr>
        <w:t> - dernière année et 60 crédits ECTS,</w:t>
      </w:r>
    </w:p>
    <w:p w14:paraId="465936D3" w14:textId="4B3BF404" w:rsidR="00DB03DE" w:rsidRPr="00AB0EA6" w:rsidRDefault="00906318" w:rsidP="00DB03DE">
      <w:pPr>
        <w:numPr>
          <w:ilvl w:val="0"/>
          <w:numId w:val="11"/>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Études</w:t>
      </w:r>
      <w:r w:rsidR="00DB03DE" w:rsidRPr="00AB0EA6">
        <w:rPr>
          <w:rFonts w:ascii="Calibri" w:eastAsia="Times New Roman" w:hAnsi="Calibri" w:cs="Calibri"/>
          <w:b/>
          <w:bCs/>
          <w:color w:val="333333"/>
          <w:sz w:val="24"/>
          <w:szCs w:val="24"/>
          <w:lang w:eastAsia="fr-FR"/>
        </w:rPr>
        <w:t xml:space="preserve"> universitaires spécialisées</w:t>
      </w:r>
      <w:r w:rsidR="00DB03DE" w:rsidRPr="00AB0EA6">
        <w:rPr>
          <w:rFonts w:ascii="Calibri" w:eastAsia="Times New Roman" w:hAnsi="Calibri" w:cs="Calibri"/>
          <w:color w:val="333333"/>
          <w:sz w:val="24"/>
          <w:szCs w:val="24"/>
          <w:lang w:eastAsia="fr-FR"/>
        </w:rPr>
        <w:t> - durent un an et portent 60 crédits ECTS, pour les étudiants ayant obtenu au moins 300 crédits ECTS au cours des études précédentes.  </w:t>
      </w:r>
    </w:p>
    <w:p w14:paraId="4D183A15" w14:textId="77777777" w:rsidR="00DB03DE" w:rsidRPr="00906318" w:rsidRDefault="00DB03DE"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p>
    <w:p w14:paraId="35ED0327" w14:textId="1457D680" w:rsidR="00DB03DE" w:rsidRPr="00906318" w:rsidRDefault="00DB03DE" w:rsidP="00DB03DE">
      <w:pPr>
        <w:shd w:val="clear" w:color="auto" w:fill="FFFFFF"/>
        <w:spacing w:before="100" w:beforeAutospacing="1" w:after="100" w:afterAutospacing="1" w:line="240" w:lineRule="auto"/>
        <w:jc w:val="both"/>
        <w:rPr>
          <w:rFonts w:ascii="Calibri" w:eastAsia="Times New Roman" w:hAnsi="Calibri" w:cs="Calibri"/>
          <w:b/>
          <w:bCs/>
          <w:color w:val="333333"/>
          <w:sz w:val="24"/>
          <w:szCs w:val="24"/>
          <w:lang w:eastAsia="fr-FR"/>
        </w:rPr>
      </w:pPr>
      <w:r w:rsidRPr="00906318">
        <w:rPr>
          <w:rFonts w:ascii="Calibri" w:eastAsia="Times New Roman" w:hAnsi="Calibri" w:cs="Calibri"/>
          <w:b/>
          <w:bCs/>
          <w:color w:val="333333"/>
          <w:sz w:val="24"/>
          <w:szCs w:val="24"/>
          <w:lang w:eastAsia="fr-FR"/>
        </w:rPr>
        <w:t xml:space="preserve">Les études de troisième degré sont </w:t>
      </w:r>
    </w:p>
    <w:p w14:paraId="2C759341" w14:textId="21820F42" w:rsidR="00DB03DE" w:rsidRPr="00AB0EA6" w:rsidRDefault="00DB03DE" w:rsidP="00DB03DE">
      <w:pPr>
        <w:numPr>
          <w:ilvl w:val="0"/>
          <w:numId w:val="12"/>
        </w:num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906318">
        <w:rPr>
          <w:rFonts w:ascii="Calibri" w:eastAsia="Times New Roman" w:hAnsi="Calibri" w:cs="Calibri"/>
          <w:b/>
          <w:bCs/>
          <w:color w:val="333333"/>
          <w:sz w:val="24"/>
          <w:szCs w:val="24"/>
          <w:lang w:eastAsia="fr-FR"/>
        </w:rPr>
        <w:t xml:space="preserve">Les </w:t>
      </w:r>
      <w:r w:rsidRPr="00AB0EA6">
        <w:rPr>
          <w:rFonts w:ascii="Calibri" w:eastAsia="Times New Roman" w:hAnsi="Calibri" w:cs="Calibri"/>
          <w:b/>
          <w:bCs/>
          <w:color w:val="333333"/>
          <w:sz w:val="24"/>
          <w:szCs w:val="24"/>
          <w:lang w:eastAsia="fr-FR"/>
        </w:rPr>
        <w:t>études universitaires de </w:t>
      </w:r>
      <w:r w:rsidRPr="00AB0EA6">
        <w:rPr>
          <w:rFonts w:ascii="Calibri" w:eastAsia="Times New Roman" w:hAnsi="Calibri" w:cs="Calibri"/>
          <w:i/>
          <w:iCs/>
          <w:color w:val="333333"/>
          <w:sz w:val="24"/>
          <w:szCs w:val="24"/>
          <w:lang w:eastAsia="fr-FR"/>
        </w:rPr>
        <w:t>doctorat</w:t>
      </w:r>
      <w:r w:rsidRPr="00AB0EA6">
        <w:rPr>
          <w:rFonts w:ascii="Calibri" w:eastAsia="Times New Roman" w:hAnsi="Calibri" w:cs="Calibri"/>
          <w:color w:val="333333"/>
          <w:sz w:val="24"/>
          <w:szCs w:val="24"/>
          <w:lang w:eastAsia="fr-FR"/>
        </w:rPr>
        <w:t> (</w:t>
      </w:r>
      <w:r w:rsidRPr="00AB0EA6">
        <w:rPr>
          <w:rFonts w:ascii="Calibri" w:eastAsia="Times New Roman" w:hAnsi="Calibri" w:cs="Calibri"/>
          <w:i/>
          <w:iCs/>
          <w:color w:val="333333"/>
          <w:sz w:val="24"/>
          <w:szCs w:val="24"/>
          <w:lang w:eastAsia="fr-FR"/>
        </w:rPr>
        <w:t>PhD</w:t>
      </w:r>
      <w:r w:rsidRPr="00AB0EA6">
        <w:rPr>
          <w:rFonts w:ascii="Calibri" w:eastAsia="Times New Roman" w:hAnsi="Calibri" w:cs="Calibri"/>
          <w:color w:val="333333"/>
          <w:sz w:val="24"/>
          <w:szCs w:val="24"/>
          <w:lang w:eastAsia="fr-FR"/>
        </w:rPr>
        <w:t xml:space="preserve">) et durent au moins trois ans ou à concurrence de </w:t>
      </w:r>
      <w:r w:rsidR="00906318" w:rsidRPr="00906318">
        <w:rPr>
          <w:rFonts w:ascii="Calibri" w:eastAsia="Times New Roman" w:hAnsi="Calibri" w:cs="Calibri"/>
          <w:color w:val="333333"/>
          <w:sz w:val="24"/>
          <w:szCs w:val="24"/>
          <w:lang w:eastAsia="fr-FR"/>
        </w:rPr>
        <w:t>18</w:t>
      </w:r>
      <w:r w:rsidRPr="00AB0EA6">
        <w:rPr>
          <w:rFonts w:ascii="Calibri" w:eastAsia="Times New Roman" w:hAnsi="Calibri" w:cs="Calibri"/>
          <w:color w:val="333333"/>
          <w:sz w:val="24"/>
          <w:szCs w:val="24"/>
          <w:lang w:eastAsia="fr-FR"/>
        </w:rPr>
        <w:t>0 crédits ECTS.</w:t>
      </w:r>
    </w:p>
    <w:p w14:paraId="359EE8B9" w14:textId="77777777" w:rsidR="00DB03DE" w:rsidRPr="00AB0EA6" w:rsidRDefault="00DB03DE" w:rsidP="00DB03DE">
      <w:pPr>
        <w:shd w:val="clear" w:color="auto" w:fill="FFFFFF"/>
        <w:spacing w:before="150" w:after="150" w:line="240" w:lineRule="auto"/>
        <w:jc w:val="both"/>
        <w:outlineLvl w:val="3"/>
        <w:rPr>
          <w:rFonts w:ascii="Calibri" w:eastAsia="Times New Roman" w:hAnsi="Calibri" w:cs="Calibri"/>
          <w:color w:val="333333"/>
          <w:sz w:val="24"/>
          <w:szCs w:val="24"/>
          <w:lang w:eastAsia="fr-FR"/>
        </w:rPr>
      </w:pPr>
      <w:r w:rsidRPr="00AB0EA6">
        <w:rPr>
          <w:rFonts w:ascii="Calibri" w:eastAsia="Times New Roman" w:hAnsi="Calibri" w:cs="Calibri"/>
          <w:color w:val="333333"/>
          <w:sz w:val="24"/>
          <w:szCs w:val="24"/>
          <w:lang w:eastAsia="fr-FR"/>
        </w:rPr>
        <w:t>Etudes intégrées</w:t>
      </w:r>
    </w:p>
    <w:p w14:paraId="08CC9B7C" w14:textId="0ECE4B91" w:rsidR="00DB03DE" w:rsidRDefault="00DB03DE" w:rsidP="00DB03DE">
      <w:p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sidRPr="00AB0EA6">
        <w:rPr>
          <w:rFonts w:ascii="Calibri" w:eastAsia="Times New Roman" w:hAnsi="Calibri" w:cs="Calibri"/>
          <w:color w:val="333333"/>
          <w:sz w:val="24"/>
          <w:szCs w:val="24"/>
          <w:lang w:eastAsia="fr-FR"/>
        </w:rPr>
        <w:t>En sciences médicales (études de médecine, dentisterie et médecine vétérinaire), </w:t>
      </w:r>
      <w:r w:rsidRPr="00AB0EA6">
        <w:rPr>
          <w:rFonts w:ascii="Calibri" w:eastAsia="Times New Roman" w:hAnsi="Calibri" w:cs="Calibri"/>
          <w:b/>
          <w:bCs/>
          <w:color w:val="333333"/>
          <w:sz w:val="24"/>
          <w:szCs w:val="24"/>
          <w:lang w:eastAsia="fr-FR"/>
        </w:rPr>
        <w:t>des études intégrées</w:t>
      </w:r>
      <w:r w:rsidRPr="00AB0EA6">
        <w:rPr>
          <w:rFonts w:ascii="Calibri" w:eastAsia="Times New Roman" w:hAnsi="Calibri" w:cs="Calibri"/>
          <w:color w:val="333333"/>
          <w:sz w:val="24"/>
          <w:szCs w:val="24"/>
          <w:lang w:eastAsia="fr-FR"/>
        </w:rPr>
        <w:t> sont organisées qui durent six ans et portent au moins 360 points ECTS. Les études de pharmacie sont également intégrées et portent 300 crédits ECT</w:t>
      </w:r>
      <w:r w:rsidRPr="00906318">
        <w:rPr>
          <w:rFonts w:ascii="Calibri" w:eastAsia="Times New Roman" w:hAnsi="Calibri" w:cs="Calibri"/>
          <w:color w:val="333333"/>
          <w:sz w:val="24"/>
          <w:szCs w:val="24"/>
          <w:lang w:eastAsia="fr-FR"/>
        </w:rPr>
        <w:t>S.</w:t>
      </w:r>
    </w:p>
    <w:p w14:paraId="1B35A2BD" w14:textId="73B0F4D0" w:rsidR="00906318" w:rsidRDefault="00906318" w:rsidP="00DB03DE">
      <w:p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p>
    <w:p w14:paraId="66ACCCB1" w14:textId="291C5E90" w:rsidR="00906318" w:rsidRDefault="00BE2C57" w:rsidP="00DB03DE">
      <w:pPr>
        <w:shd w:val="clear" w:color="auto" w:fill="FFFFFF"/>
        <w:spacing w:before="100" w:beforeAutospacing="1" w:after="100" w:afterAutospacing="1" w:line="240" w:lineRule="auto"/>
        <w:jc w:val="both"/>
        <w:rPr>
          <w:rFonts w:ascii="Calibri" w:eastAsia="Times New Roman" w:hAnsi="Calibri" w:cs="Calibri"/>
          <w:color w:val="333333"/>
          <w:sz w:val="24"/>
          <w:szCs w:val="24"/>
          <w:lang w:eastAsia="fr-FR"/>
        </w:rPr>
      </w:pPr>
      <w:r>
        <w:rPr>
          <w:rFonts w:ascii="Calibri" w:eastAsia="Times New Roman" w:hAnsi="Calibri" w:cs="Calibri"/>
          <w:color w:val="333333"/>
          <w:sz w:val="24"/>
          <w:szCs w:val="24"/>
          <w:lang w:eastAsia="fr-FR"/>
        </w:rPr>
        <w:t>Recherche obtenue sur</w:t>
      </w:r>
      <w:r w:rsidR="001538BD">
        <w:rPr>
          <w:rFonts w:ascii="Calibri" w:eastAsia="Times New Roman" w:hAnsi="Calibri" w:cs="Calibri"/>
          <w:color w:val="333333"/>
          <w:sz w:val="24"/>
          <w:szCs w:val="24"/>
          <w:lang w:eastAsia="fr-FR"/>
        </w:rPr>
        <w:t xml:space="preserve"> Wikipédia </w:t>
      </w:r>
      <w:r w:rsidR="009322F2">
        <w:rPr>
          <w:rFonts w:ascii="Calibri" w:eastAsia="Times New Roman" w:hAnsi="Calibri" w:cs="Calibri"/>
          <w:color w:val="333333"/>
          <w:sz w:val="24"/>
          <w:szCs w:val="24"/>
          <w:lang w:eastAsia="fr-FR"/>
        </w:rPr>
        <w:t>et sites web</w:t>
      </w:r>
      <w:r>
        <w:rPr>
          <w:rFonts w:ascii="Calibri" w:eastAsia="Times New Roman" w:hAnsi="Calibri" w:cs="Calibri"/>
          <w:color w:val="333333"/>
          <w:sz w:val="24"/>
          <w:szCs w:val="24"/>
          <w:lang w:eastAsia="fr-FR"/>
        </w:rPr>
        <w:t xml:space="preserve"> </w:t>
      </w:r>
      <w:r w:rsidR="001538BD">
        <w:rPr>
          <w:rFonts w:ascii="Calibri" w:eastAsia="Times New Roman" w:hAnsi="Calibri" w:cs="Calibri"/>
          <w:color w:val="333333"/>
          <w:sz w:val="24"/>
          <w:szCs w:val="24"/>
          <w:lang w:eastAsia="fr-FR"/>
        </w:rPr>
        <w:t xml:space="preserve">dont </w:t>
      </w:r>
      <w:r w:rsidR="009322F2">
        <w:rPr>
          <w:rFonts w:ascii="Calibri" w:eastAsia="Times New Roman" w:hAnsi="Calibri" w:cs="Calibri"/>
          <w:color w:val="333333"/>
          <w:sz w:val="24"/>
          <w:szCs w:val="24"/>
          <w:lang w:eastAsia="fr-FR"/>
        </w:rPr>
        <w:t>d</w:t>
      </w:r>
      <w:r w:rsidR="001538BD">
        <w:rPr>
          <w:rFonts w:ascii="Calibri" w:eastAsia="Times New Roman" w:hAnsi="Calibri" w:cs="Calibri"/>
          <w:color w:val="333333"/>
          <w:sz w:val="24"/>
          <w:szCs w:val="24"/>
          <w:lang w:eastAsia="fr-FR"/>
        </w:rPr>
        <w:t>e</w:t>
      </w:r>
      <w:r w:rsidR="009322F2">
        <w:rPr>
          <w:rFonts w:ascii="Calibri" w:eastAsia="Times New Roman" w:hAnsi="Calibri" w:cs="Calibri"/>
          <w:color w:val="333333"/>
          <w:sz w:val="24"/>
          <w:szCs w:val="24"/>
          <w:lang w:eastAsia="fr-FR"/>
        </w:rPr>
        <w:t>ux</w:t>
      </w:r>
      <w:r>
        <w:rPr>
          <w:rFonts w:ascii="Calibri" w:eastAsia="Times New Roman" w:hAnsi="Calibri" w:cs="Calibri"/>
          <w:color w:val="333333"/>
          <w:sz w:val="24"/>
          <w:szCs w:val="24"/>
          <w:lang w:eastAsia="fr-FR"/>
        </w:rPr>
        <w:t xml:space="preserve"> lien</w:t>
      </w:r>
      <w:r w:rsidR="009322F2">
        <w:rPr>
          <w:rFonts w:ascii="Calibri" w:eastAsia="Times New Roman" w:hAnsi="Calibri" w:cs="Calibri"/>
          <w:color w:val="333333"/>
          <w:sz w:val="24"/>
          <w:szCs w:val="24"/>
          <w:lang w:eastAsia="fr-FR"/>
        </w:rPr>
        <w:t>s</w:t>
      </w:r>
      <w:r>
        <w:rPr>
          <w:rFonts w:ascii="Calibri" w:eastAsia="Times New Roman" w:hAnsi="Calibri" w:cs="Calibri"/>
          <w:color w:val="333333"/>
          <w:sz w:val="24"/>
          <w:szCs w:val="24"/>
          <w:lang w:eastAsia="fr-FR"/>
        </w:rPr>
        <w:t xml:space="preserve"> ci-dessous :</w:t>
      </w:r>
    </w:p>
    <w:p w14:paraId="394340C6" w14:textId="233FD4B0" w:rsidR="001538BD" w:rsidRPr="009322F2" w:rsidRDefault="001538BD" w:rsidP="00DB03DE">
      <w:pPr>
        <w:shd w:val="clear" w:color="auto" w:fill="FFFFFF"/>
        <w:spacing w:before="100" w:beforeAutospacing="1" w:after="100" w:afterAutospacing="1" w:line="240" w:lineRule="auto"/>
        <w:jc w:val="both"/>
        <w:rPr>
          <w:rFonts w:ascii="Calibri" w:eastAsia="Times New Roman" w:hAnsi="Calibri" w:cs="Calibri"/>
          <w:color w:val="002060"/>
          <w:sz w:val="24"/>
          <w:szCs w:val="24"/>
          <w:u w:val="single"/>
          <w:lang w:eastAsia="fr-FR"/>
        </w:rPr>
      </w:pPr>
      <w:r w:rsidRPr="009322F2">
        <w:rPr>
          <w:rFonts w:ascii="Calibri" w:eastAsia="Times New Roman" w:hAnsi="Calibri" w:cs="Calibri"/>
          <w:color w:val="002060"/>
          <w:sz w:val="24"/>
          <w:szCs w:val="24"/>
          <w:u w:val="single"/>
          <w:lang w:eastAsia="fr-FR"/>
        </w:rPr>
        <w:t>https://www.minesu.gouv.cd</w:t>
      </w:r>
    </w:p>
    <w:p w14:paraId="40358DE9" w14:textId="5FEE4D31" w:rsidR="00BE2C57" w:rsidRPr="009322F2" w:rsidRDefault="00BE2C57" w:rsidP="00DB03DE">
      <w:pPr>
        <w:shd w:val="clear" w:color="auto" w:fill="FFFFFF"/>
        <w:spacing w:before="100" w:beforeAutospacing="1" w:after="100" w:afterAutospacing="1" w:line="240" w:lineRule="auto"/>
        <w:jc w:val="both"/>
        <w:rPr>
          <w:rFonts w:ascii="Arial" w:hAnsi="Arial" w:cs="Arial"/>
        </w:rPr>
      </w:pPr>
      <w:hyperlink r:id="rId15" w:tgtFrame="_blank" w:history="1">
        <w:r w:rsidRPr="009322F2">
          <w:rPr>
            <w:rStyle w:val="Hyperlink"/>
            <w:rFonts w:ascii="Arial" w:hAnsi="Arial" w:cs="Arial"/>
            <w:color w:val="002060"/>
            <w:shd w:val="clear" w:color="auto" w:fill="FFFFFF"/>
          </w:rPr>
          <w:t>https://www.obrazovanje.rs/sr/obrazovni-sistem/visoko-obrazovanje</w:t>
        </w:r>
      </w:hyperlink>
      <w:r w:rsidRPr="009322F2">
        <w:rPr>
          <w:rFonts w:ascii="Arial" w:hAnsi="Arial" w:cs="Arial"/>
          <w:color w:val="002060"/>
        </w:rPr>
        <w:br/>
      </w:r>
      <w:r w:rsidRPr="009322F2">
        <w:rPr>
          <w:rFonts w:ascii="Arial" w:hAnsi="Arial" w:cs="Arial"/>
        </w:rPr>
        <w:br/>
      </w:r>
    </w:p>
    <w:p w14:paraId="5B6EBD58" w14:textId="5668C213" w:rsidR="001538BD" w:rsidRPr="00906318" w:rsidRDefault="001538BD" w:rsidP="00DB03DE">
      <w:pPr>
        <w:shd w:val="clear" w:color="auto" w:fill="FFFFFF"/>
        <w:spacing w:before="100" w:beforeAutospacing="1" w:after="100" w:afterAutospacing="1" w:line="240" w:lineRule="auto"/>
        <w:jc w:val="both"/>
        <w:rPr>
          <w:rFonts w:ascii="Calibri" w:eastAsia="Times New Roman" w:hAnsi="Calibri" w:cs="Calibri"/>
          <w:b/>
          <w:bCs/>
          <w:color w:val="333333"/>
          <w:sz w:val="28"/>
          <w:szCs w:val="28"/>
          <w:lang w:eastAsia="fr-FR"/>
        </w:rPr>
      </w:pPr>
    </w:p>
    <w:sectPr w:rsidR="001538BD" w:rsidRPr="00906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3A9E"/>
    <w:multiLevelType w:val="hybridMultilevel"/>
    <w:tmpl w:val="3C46CA26"/>
    <w:lvl w:ilvl="0" w:tplc="E7CE69C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97DB7"/>
    <w:multiLevelType w:val="multilevel"/>
    <w:tmpl w:val="78747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03EBA"/>
    <w:multiLevelType w:val="multilevel"/>
    <w:tmpl w:val="53EA8F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B7D51"/>
    <w:multiLevelType w:val="hybridMultilevel"/>
    <w:tmpl w:val="83F82F86"/>
    <w:lvl w:ilvl="0" w:tplc="040C0001">
      <w:start w:val="1"/>
      <w:numFmt w:val="bullet"/>
      <w:lvlText w:val=""/>
      <w:lvlJc w:val="left"/>
      <w:pPr>
        <w:ind w:left="720" w:hanging="360"/>
      </w:pPr>
      <w:rPr>
        <w:rFonts w:ascii="Symbol" w:hAnsi="Symbo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473E61"/>
    <w:multiLevelType w:val="multilevel"/>
    <w:tmpl w:val="90F4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75A"/>
    <w:multiLevelType w:val="hybridMultilevel"/>
    <w:tmpl w:val="28FA6CC0"/>
    <w:lvl w:ilvl="0" w:tplc="8E8E5D98">
      <w:start w:val="1"/>
      <w:numFmt w:val="decimal"/>
      <w:lvlText w:val="%1."/>
      <w:lvlJc w:val="left"/>
      <w:pPr>
        <w:ind w:left="720" w:hanging="360"/>
      </w:pPr>
      <w:rPr>
        <w:rFonts w:eastAsia="Times New Roman" w:cs="Times New Roman" w:hint="default"/>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4F5F05"/>
    <w:multiLevelType w:val="multilevel"/>
    <w:tmpl w:val="1300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9574F"/>
    <w:multiLevelType w:val="hybridMultilevel"/>
    <w:tmpl w:val="3E00E714"/>
    <w:lvl w:ilvl="0" w:tplc="CDCA629A">
      <w:start w:val="1"/>
      <w:numFmt w:val="decimal"/>
      <w:lvlText w:val="%1."/>
      <w:lvlJc w:val="left"/>
      <w:pPr>
        <w:ind w:left="720" w:hanging="360"/>
      </w:pPr>
      <w:rPr>
        <w:rFonts w:eastAsiaTheme="minorHAnsi" w:cs="Arial" w:hint="default"/>
        <w:color w:val="202124"/>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766BD7"/>
    <w:multiLevelType w:val="multilevel"/>
    <w:tmpl w:val="D53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4201E"/>
    <w:multiLevelType w:val="multilevel"/>
    <w:tmpl w:val="A2DED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F5418"/>
    <w:multiLevelType w:val="multilevel"/>
    <w:tmpl w:val="D57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518AC"/>
    <w:multiLevelType w:val="multilevel"/>
    <w:tmpl w:val="6FA0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7"/>
  </w:num>
  <w:num w:numId="5">
    <w:abstractNumId w:val="3"/>
  </w:num>
  <w:num w:numId="6">
    <w:abstractNumId w:val="0"/>
  </w:num>
  <w:num w:numId="7">
    <w:abstractNumId w:val="2"/>
  </w:num>
  <w:num w:numId="8">
    <w:abstractNumId w:val="5"/>
  </w:num>
  <w:num w:numId="9">
    <w:abstractNumId w:val="6"/>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25"/>
    <w:rsid w:val="000B2C91"/>
    <w:rsid w:val="00104025"/>
    <w:rsid w:val="00114122"/>
    <w:rsid w:val="001538BD"/>
    <w:rsid w:val="002A3AED"/>
    <w:rsid w:val="004A426B"/>
    <w:rsid w:val="004C3549"/>
    <w:rsid w:val="00856DBA"/>
    <w:rsid w:val="00906318"/>
    <w:rsid w:val="009322F2"/>
    <w:rsid w:val="009D36DC"/>
    <w:rsid w:val="00BE2C57"/>
    <w:rsid w:val="00DB0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2672"/>
  <w15:chartTrackingRefBased/>
  <w15:docId w15:val="{E52E7CEE-1569-4E70-A2FE-B0B7C43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DBA"/>
    <w:pPr>
      <w:ind w:left="720"/>
      <w:contextualSpacing/>
    </w:pPr>
  </w:style>
  <w:style w:type="character" w:styleId="Strong">
    <w:name w:val="Strong"/>
    <w:basedOn w:val="DefaultParagraphFont"/>
    <w:uiPriority w:val="22"/>
    <w:qFormat/>
    <w:rsid w:val="000B2C91"/>
    <w:rPr>
      <w:b/>
      <w:bCs/>
    </w:rPr>
  </w:style>
  <w:style w:type="character" w:styleId="Hyperlink">
    <w:name w:val="Hyperlink"/>
    <w:basedOn w:val="DefaultParagraphFont"/>
    <w:uiPriority w:val="99"/>
    <w:semiHidden/>
    <w:unhideWhenUsed/>
    <w:rsid w:val="00BE2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Minist%C3%A8re_des_affaires_sociales,_action_humanitaire_et_solidarit%C3%A9_nationale_(RDC)&amp;action=edit&amp;redlink=1" TargetMode="External"/><Relationship Id="rId13" Type="http://schemas.openxmlformats.org/officeDocument/2006/relationships/hyperlink" Target="https://fr.wikipedia.org/wiki/Belgique" TargetMode="External"/><Relationship Id="rId3" Type="http://schemas.openxmlformats.org/officeDocument/2006/relationships/settings" Target="settings.xml"/><Relationship Id="rId7" Type="http://schemas.openxmlformats.org/officeDocument/2006/relationships/hyperlink" Target="https://fr.wikipedia.org/w/index.php?title=Minist%C3%A8re_de_l%27Enseignement_sup%C3%A9rieur_et_universitaire_(RDC)&amp;action=edit&amp;redlink=1" TargetMode="External"/><Relationship Id="rId12" Type="http://schemas.openxmlformats.org/officeDocument/2006/relationships/hyperlink" Target="https://fr.wikipedia.org/wiki/Congo_bel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wikipedia.org/w/index.php?title=Minist%C3%A8re_de_l%27enseignement_primaire,_secondaire_et_professionnel_(RDC)&amp;action=edit&amp;redlink=1" TargetMode="External"/><Relationship Id="rId11" Type="http://schemas.openxmlformats.org/officeDocument/2006/relationships/hyperlink" Target="https://fr.wikipedia.org/wiki/Syst%C3%A8me_%C3%A9ducatif_en_R%C3%A9publique_d%C3%A9mocratique_du_Congo" TargetMode="External"/><Relationship Id="rId5" Type="http://schemas.openxmlformats.org/officeDocument/2006/relationships/hyperlink" Target="https://fr.wikipedia.org/wiki/R%C3%A9publique_d%C3%A9mocratique_du_Congo" TargetMode="External"/><Relationship Id="rId15" Type="http://schemas.openxmlformats.org/officeDocument/2006/relationships/hyperlink" Target="https://www.obrazovanje.rs/sr/obrazovni-sistem/visoko-obrazovanje" TargetMode="External"/><Relationship Id="rId10" Type="http://schemas.openxmlformats.org/officeDocument/2006/relationships/hyperlink" Target="https://fr.wikipedia.org/wiki/Syst%C3%A8me_%C3%A9ducatif_en_R%C3%A9publique_d%C3%A9mocratique_du_Congo" TargetMode="External"/><Relationship Id="rId4" Type="http://schemas.openxmlformats.org/officeDocument/2006/relationships/webSettings" Target="webSettings.xml"/><Relationship Id="rId9" Type="http://schemas.openxmlformats.org/officeDocument/2006/relationships/hyperlink" Target="https://fr.wikipedia.org/wiki/Syst%C3%A8me_%C3%A9ducatif_en_R%C3%A9publique_d%C3%A9mocratique_du_Congo" TargetMode="External"/><Relationship Id="rId14" Type="http://schemas.openxmlformats.org/officeDocument/2006/relationships/hyperlink" Target="https://fr.wikipedia.org/wiki/R%C3%A9publique_d%C3%A9mocratique_du_Co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1173</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Jofa Kazadi</dc:creator>
  <cp:keywords/>
  <dc:description/>
  <cp:lastModifiedBy>Pierre Jofa Kazadi</cp:lastModifiedBy>
  <cp:revision>1</cp:revision>
  <dcterms:created xsi:type="dcterms:W3CDTF">2020-10-16T08:48:00Z</dcterms:created>
  <dcterms:modified xsi:type="dcterms:W3CDTF">2020-10-16T11:13:00Z</dcterms:modified>
</cp:coreProperties>
</file>